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DE3E1" w14:textId="77777777" w:rsidR="005B7CFB" w:rsidRPr="005B7CFB" w:rsidRDefault="005B7CFB" w:rsidP="005B7CFB">
      <w:pPr>
        <w:spacing w:line="240" w:lineRule="auto"/>
        <w:rPr>
          <w:rFonts w:ascii="Arial" w:eastAsia="Cambria" w:hAnsi="Arial" w:cs="Arial"/>
          <w:sz w:val="18"/>
          <w:szCs w:val="24"/>
        </w:rPr>
      </w:pPr>
      <w:bookmarkStart w:id="0" w:name="_GoBack"/>
      <w:bookmarkEnd w:id="0"/>
    </w:p>
    <w:p w14:paraId="52DC03A2" w14:textId="77777777" w:rsidR="005B7CFB" w:rsidRPr="005B7CFB" w:rsidRDefault="005B7CFB" w:rsidP="005B7CFB">
      <w:pPr>
        <w:spacing w:line="240" w:lineRule="auto"/>
        <w:rPr>
          <w:rFonts w:ascii="Arial" w:eastAsia="Cambria" w:hAnsi="Arial" w:cs="Arial"/>
          <w:b/>
          <w:sz w:val="20"/>
          <w:szCs w:val="20"/>
        </w:rPr>
      </w:pPr>
      <w:r w:rsidRPr="005B7CFB">
        <w:rPr>
          <w:rFonts w:ascii="Arial" w:eastAsia="Cambria" w:hAnsi="Arial" w:cs="Arial"/>
          <w:b/>
          <w:sz w:val="20"/>
          <w:szCs w:val="20"/>
        </w:rPr>
        <w:t>To:</w:t>
      </w:r>
      <w:r w:rsidRPr="005B7CFB">
        <w:rPr>
          <w:rFonts w:ascii="Arial" w:eastAsia="Cambria" w:hAnsi="Arial" w:cs="Arial"/>
          <w:b/>
          <w:sz w:val="20"/>
          <w:szCs w:val="20"/>
        </w:rPr>
        <w:tab/>
      </w:r>
      <w:sdt>
        <w:sdtPr>
          <w:rPr>
            <w:rFonts w:ascii="Arial" w:eastAsia="Cambria" w:hAnsi="Arial" w:cs="Arial"/>
            <w:b/>
            <w:sz w:val="20"/>
            <w:szCs w:val="20"/>
          </w:rPr>
          <w:id w:val="3168777"/>
          <w:placeholder>
            <w:docPart w:val="7822B4859E654DAD95FEFBF1632F4FAC"/>
          </w:placeholder>
        </w:sdtPr>
        <w:sdtEndPr/>
        <w:sdtContent>
          <w:r w:rsidR="00BD1DB5">
            <w:rPr>
              <w:rFonts w:ascii="Arial" w:eastAsia="Cambria" w:hAnsi="Arial" w:cs="Arial"/>
              <w:b/>
              <w:sz w:val="20"/>
              <w:szCs w:val="20"/>
            </w:rPr>
            <w:t>CSDP’s and Strategic Business Partners</w:t>
          </w:r>
        </w:sdtContent>
      </w:sdt>
    </w:p>
    <w:p w14:paraId="5D842FF9" w14:textId="77777777" w:rsidR="005B7CFB" w:rsidRPr="005B7CFB" w:rsidRDefault="005B7CFB" w:rsidP="005B7CFB">
      <w:pPr>
        <w:spacing w:line="240" w:lineRule="auto"/>
        <w:rPr>
          <w:rFonts w:ascii="Arial" w:eastAsia="Cambria" w:hAnsi="Arial" w:cs="Arial"/>
          <w:b/>
          <w:sz w:val="20"/>
          <w:szCs w:val="20"/>
        </w:rPr>
      </w:pPr>
      <w:r w:rsidRPr="005B7CFB">
        <w:rPr>
          <w:rFonts w:ascii="Arial" w:eastAsia="Cambria" w:hAnsi="Arial" w:cs="Arial"/>
          <w:b/>
          <w:sz w:val="20"/>
          <w:szCs w:val="20"/>
        </w:rPr>
        <w:t>From:</w:t>
      </w:r>
      <w:r w:rsidRPr="005B7CFB">
        <w:rPr>
          <w:rFonts w:ascii="Arial" w:eastAsia="Cambria" w:hAnsi="Arial" w:cs="Arial"/>
          <w:b/>
          <w:sz w:val="20"/>
          <w:szCs w:val="20"/>
        </w:rPr>
        <w:tab/>
      </w:r>
      <w:sdt>
        <w:sdtPr>
          <w:rPr>
            <w:rFonts w:ascii="Arial" w:eastAsia="Cambria" w:hAnsi="Arial" w:cs="Arial"/>
            <w:b/>
            <w:sz w:val="20"/>
            <w:szCs w:val="20"/>
          </w:rPr>
          <w:id w:val="3168778"/>
          <w:placeholder>
            <w:docPart w:val="C9C2337B74B746DAAFBC87432C2C9284"/>
          </w:placeholder>
        </w:sdtPr>
        <w:sdtEndPr/>
        <w:sdtContent>
          <w:r w:rsidRPr="005B7CFB">
            <w:rPr>
              <w:rFonts w:ascii="Arial" w:eastAsia="Cambria" w:hAnsi="Arial" w:cs="Arial"/>
              <w:b/>
              <w:sz w:val="20"/>
              <w:szCs w:val="20"/>
            </w:rPr>
            <w:t>Allen Ross</w:t>
          </w:r>
        </w:sdtContent>
      </w:sdt>
    </w:p>
    <w:p w14:paraId="3331404B" w14:textId="77777777" w:rsidR="005B7CFB" w:rsidRPr="005B7CFB" w:rsidRDefault="005B7CFB" w:rsidP="005B7CFB">
      <w:pPr>
        <w:spacing w:line="240" w:lineRule="auto"/>
        <w:rPr>
          <w:rFonts w:ascii="Arial" w:eastAsia="Cambria" w:hAnsi="Arial" w:cs="Arial"/>
          <w:b/>
          <w:sz w:val="20"/>
          <w:szCs w:val="20"/>
        </w:rPr>
      </w:pPr>
      <w:r w:rsidRPr="005B7CFB">
        <w:rPr>
          <w:rFonts w:ascii="Arial" w:eastAsia="Cambria" w:hAnsi="Arial" w:cs="Arial"/>
          <w:b/>
          <w:sz w:val="20"/>
          <w:szCs w:val="20"/>
        </w:rPr>
        <w:t>Copy:</w:t>
      </w:r>
      <w:r w:rsidRPr="005B7CFB">
        <w:rPr>
          <w:rFonts w:ascii="Arial" w:eastAsia="Cambria" w:hAnsi="Arial" w:cs="Arial"/>
          <w:b/>
          <w:sz w:val="20"/>
          <w:szCs w:val="20"/>
        </w:rPr>
        <w:tab/>
      </w:r>
      <w:sdt>
        <w:sdtPr>
          <w:rPr>
            <w:rFonts w:ascii="Arial" w:eastAsia="Cambria" w:hAnsi="Arial" w:cs="Arial"/>
            <w:b/>
            <w:sz w:val="20"/>
            <w:szCs w:val="20"/>
          </w:rPr>
          <w:alias w:val="Name"/>
          <w:tag w:val="Name"/>
          <w:id w:val="3168779"/>
          <w:placeholder>
            <w:docPart w:val="D9CC58178D2F4CB8A23B7C1DF31A86D1"/>
          </w:placeholder>
          <w:temporary/>
        </w:sdtPr>
        <w:sdtEndPr/>
        <w:sdtContent>
          <w:bookmarkStart w:id="1" w:name="Text1"/>
          <w:r w:rsidRPr="005B7CFB">
            <w:rPr>
              <w:rFonts w:ascii="Arial" w:eastAsia="Cambria" w:hAnsi="Arial" w:cs="Arial"/>
              <w:b/>
              <w:sz w:val="20"/>
              <w:szCs w:val="20"/>
            </w:rPr>
            <w:fldChar w:fldCharType="begin">
              <w:ffData>
                <w:name w:val="Text1"/>
                <w:enabled/>
                <w:calcOnExit w:val="0"/>
                <w:textInput/>
              </w:ffData>
            </w:fldChar>
          </w:r>
          <w:r w:rsidRPr="005B7CFB">
            <w:rPr>
              <w:rFonts w:ascii="Arial" w:eastAsia="Cambria" w:hAnsi="Arial" w:cs="Arial"/>
              <w:b/>
              <w:sz w:val="20"/>
              <w:szCs w:val="20"/>
            </w:rPr>
            <w:instrText xml:space="preserve"> FORMTEXT </w:instrText>
          </w:r>
          <w:r w:rsidRPr="005B7CFB">
            <w:rPr>
              <w:rFonts w:ascii="Arial" w:eastAsia="Cambria" w:hAnsi="Arial" w:cs="Arial"/>
              <w:b/>
              <w:sz w:val="20"/>
              <w:szCs w:val="20"/>
            </w:rPr>
          </w:r>
          <w:r w:rsidRPr="005B7CFB">
            <w:rPr>
              <w:rFonts w:ascii="Arial" w:eastAsia="Cambria" w:hAnsi="Arial" w:cs="Arial"/>
              <w:b/>
              <w:sz w:val="20"/>
              <w:szCs w:val="20"/>
            </w:rPr>
            <w:fldChar w:fldCharType="separate"/>
          </w:r>
          <w:r w:rsidRPr="005B7CFB">
            <w:rPr>
              <w:rFonts w:ascii="Arial" w:eastAsia="Cambria" w:hAnsi="Arial" w:cs="Arial"/>
              <w:b/>
              <w:noProof/>
              <w:sz w:val="20"/>
              <w:szCs w:val="20"/>
            </w:rPr>
            <w:t> </w:t>
          </w:r>
          <w:r w:rsidRPr="005B7CFB">
            <w:rPr>
              <w:rFonts w:ascii="Arial" w:eastAsia="Cambria" w:hAnsi="Arial" w:cs="Arial"/>
              <w:b/>
              <w:noProof/>
              <w:sz w:val="20"/>
              <w:szCs w:val="20"/>
            </w:rPr>
            <w:t> </w:t>
          </w:r>
          <w:r w:rsidRPr="005B7CFB">
            <w:rPr>
              <w:rFonts w:ascii="Arial" w:eastAsia="Cambria" w:hAnsi="Arial" w:cs="Arial"/>
              <w:b/>
              <w:noProof/>
              <w:sz w:val="20"/>
              <w:szCs w:val="20"/>
            </w:rPr>
            <w:t> </w:t>
          </w:r>
          <w:r w:rsidRPr="005B7CFB">
            <w:rPr>
              <w:rFonts w:ascii="Arial" w:eastAsia="Cambria" w:hAnsi="Arial" w:cs="Arial"/>
              <w:b/>
              <w:noProof/>
              <w:sz w:val="20"/>
              <w:szCs w:val="20"/>
            </w:rPr>
            <w:t> </w:t>
          </w:r>
          <w:r w:rsidRPr="005B7CFB">
            <w:rPr>
              <w:rFonts w:ascii="Arial" w:eastAsia="Cambria" w:hAnsi="Arial" w:cs="Arial"/>
              <w:b/>
              <w:noProof/>
              <w:sz w:val="20"/>
              <w:szCs w:val="20"/>
            </w:rPr>
            <w:t> </w:t>
          </w:r>
          <w:r w:rsidRPr="005B7CFB">
            <w:rPr>
              <w:rFonts w:ascii="Arial" w:eastAsia="Cambria" w:hAnsi="Arial" w:cs="Arial"/>
              <w:b/>
              <w:sz w:val="20"/>
              <w:szCs w:val="20"/>
            </w:rPr>
            <w:fldChar w:fldCharType="end"/>
          </w:r>
          <w:bookmarkEnd w:id="1"/>
        </w:sdtContent>
      </w:sdt>
    </w:p>
    <w:p w14:paraId="037C591D" w14:textId="01E9EB30" w:rsidR="005B7CFB" w:rsidRPr="005B7CFB" w:rsidRDefault="005B7CFB" w:rsidP="005B7CFB">
      <w:pPr>
        <w:spacing w:line="240" w:lineRule="auto"/>
        <w:rPr>
          <w:rFonts w:ascii="Arial" w:eastAsia="Cambria" w:hAnsi="Arial" w:cs="Arial"/>
          <w:b/>
          <w:sz w:val="20"/>
          <w:szCs w:val="20"/>
        </w:rPr>
      </w:pPr>
      <w:r w:rsidRPr="005B7CFB">
        <w:rPr>
          <w:rFonts w:ascii="Arial" w:eastAsia="Cambria" w:hAnsi="Arial" w:cs="Arial"/>
          <w:b/>
          <w:sz w:val="20"/>
          <w:szCs w:val="20"/>
        </w:rPr>
        <w:t>Date:</w:t>
      </w:r>
      <w:r w:rsidRPr="005B7CFB">
        <w:rPr>
          <w:rFonts w:ascii="Arial" w:eastAsia="Cambria" w:hAnsi="Arial" w:cs="Arial"/>
          <w:b/>
          <w:sz w:val="20"/>
          <w:szCs w:val="20"/>
        </w:rPr>
        <w:tab/>
      </w:r>
      <w:sdt>
        <w:sdtPr>
          <w:rPr>
            <w:rFonts w:ascii="Arial" w:eastAsia="Cambria" w:hAnsi="Arial" w:cs="Arial"/>
            <w:b/>
            <w:sz w:val="20"/>
            <w:szCs w:val="20"/>
          </w:rPr>
          <w:id w:val="3076171"/>
          <w:placeholder>
            <w:docPart w:val="0E23CE3D96CE4BBC9C508B9387684725"/>
          </w:placeholder>
          <w:date w:fullDate="2019-07-24T00:00:00Z">
            <w:dateFormat w:val="dd/MM/yyyy"/>
            <w:lid w:val="en-ZA"/>
            <w:storeMappedDataAs w:val="dateTime"/>
            <w:calendar w:val="gregorian"/>
          </w:date>
        </w:sdtPr>
        <w:sdtEndPr/>
        <w:sdtContent>
          <w:r w:rsidR="001B3B3B">
            <w:rPr>
              <w:rFonts w:ascii="Arial" w:eastAsia="Cambria" w:hAnsi="Arial" w:cs="Arial"/>
              <w:b/>
              <w:sz w:val="20"/>
              <w:szCs w:val="20"/>
            </w:rPr>
            <w:t>24</w:t>
          </w:r>
          <w:r w:rsidR="00E02AD7">
            <w:rPr>
              <w:rFonts w:ascii="Arial" w:eastAsia="Cambria" w:hAnsi="Arial" w:cs="Arial"/>
              <w:b/>
              <w:sz w:val="20"/>
              <w:szCs w:val="20"/>
            </w:rPr>
            <w:t>/07/2019</w:t>
          </w:r>
        </w:sdtContent>
      </w:sdt>
    </w:p>
    <w:p w14:paraId="5473552C" w14:textId="77777777" w:rsidR="005B7CFB" w:rsidRPr="005B7CFB" w:rsidRDefault="005B7CFB" w:rsidP="005B7CFB">
      <w:pPr>
        <w:spacing w:line="240" w:lineRule="auto"/>
        <w:rPr>
          <w:rFonts w:ascii="Arial" w:eastAsia="Cambria" w:hAnsi="Arial" w:cs="Arial"/>
          <w:b/>
          <w:sz w:val="20"/>
          <w:szCs w:val="20"/>
        </w:rPr>
      </w:pPr>
      <w:r w:rsidRPr="005B7CFB">
        <w:rPr>
          <w:rFonts w:ascii="Arial" w:eastAsia="Cambria" w:hAnsi="Arial" w:cs="Arial"/>
          <w:b/>
          <w:sz w:val="20"/>
          <w:szCs w:val="20"/>
        </w:rPr>
        <w:t>Re:</w:t>
      </w:r>
      <w:r w:rsidRPr="005B7CFB">
        <w:rPr>
          <w:rFonts w:ascii="Arial" w:eastAsia="Cambria" w:hAnsi="Arial" w:cs="Arial"/>
          <w:b/>
          <w:sz w:val="20"/>
          <w:szCs w:val="20"/>
        </w:rPr>
        <w:tab/>
      </w:r>
      <w:sdt>
        <w:sdtPr>
          <w:rPr>
            <w:rFonts w:ascii="Arial" w:eastAsia="Cambria" w:hAnsi="Arial" w:cs="Arial"/>
            <w:b/>
            <w:sz w:val="20"/>
            <w:szCs w:val="20"/>
          </w:rPr>
          <w:id w:val="13120222"/>
          <w:placeholder>
            <w:docPart w:val="CB4DD42D8D4B4F41B3DE7FA0FB247E5C"/>
          </w:placeholder>
        </w:sdtPr>
        <w:sdtEndPr/>
        <w:sdtContent>
          <w:r w:rsidRPr="005B7CFB">
            <w:rPr>
              <w:rFonts w:ascii="Arial" w:eastAsia="Cambria" w:hAnsi="Arial" w:cs="Arial"/>
              <w:b/>
              <w:sz w:val="20"/>
              <w:szCs w:val="20"/>
            </w:rPr>
            <w:t>Summary of Granite CSD Rule changes</w:t>
          </w:r>
          <w:r w:rsidR="00BD1DB5">
            <w:rPr>
              <w:rFonts w:ascii="Arial" w:eastAsia="Cambria" w:hAnsi="Arial" w:cs="Arial"/>
              <w:b/>
              <w:sz w:val="20"/>
              <w:szCs w:val="20"/>
            </w:rPr>
            <w:t xml:space="preserve"> </w:t>
          </w:r>
        </w:sdtContent>
      </w:sdt>
    </w:p>
    <w:p w14:paraId="67975631" w14:textId="77777777" w:rsidR="005B7CFB" w:rsidRPr="005B7CFB" w:rsidRDefault="005B7CFB" w:rsidP="005B7CFB">
      <w:pPr>
        <w:spacing w:line="240" w:lineRule="auto"/>
        <w:rPr>
          <w:rFonts w:ascii="Arial" w:eastAsia="Cambria" w:hAnsi="Arial" w:cs="Arial"/>
          <w:sz w:val="20"/>
          <w:szCs w:val="20"/>
        </w:rPr>
      </w:pPr>
      <w:r w:rsidRPr="005B7CFB">
        <w:rPr>
          <w:rFonts w:ascii="Arial" w:eastAsia="Cambria" w:hAnsi="Arial" w:cs="Arial"/>
          <w:noProof/>
          <w:sz w:val="20"/>
          <w:szCs w:val="20"/>
          <w:lang w:eastAsia="en-ZA"/>
        </w:rPr>
        <mc:AlternateContent>
          <mc:Choice Requires="wps">
            <w:drawing>
              <wp:inline distT="0" distB="0" distL="0" distR="0" wp14:anchorId="68DE2A0D" wp14:editId="2E001695">
                <wp:extent cx="6667500" cy="0"/>
                <wp:effectExtent l="9525" t="9525" r="9525" b="38100"/>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0" cy="0"/>
                        </a:xfrm>
                        <a:prstGeom prst="line">
                          <a:avLst/>
                        </a:prstGeom>
                        <a:noFill/>
                        <a:ln w="12700">
                          <a:solidFill>
                            <a:srgbClr val="EEECE1">
                              <a:lumMod val="75000"/>
                              <a:lumOff val="0"/>
                            </a:srgbClr>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inline>
            </w:drawing>
          </mc:Choice>
          <mc:Fallback>
            <w:pict>
              <v:line w14:anchorId="7063B5B0" id="Line 2" o:spid="_x0000_s1026" style="visibility:visible;mso-wrap-style:square;mso-left-percent:-10001;mso-top-percent:-10001;mso-position-horizontal:absolute;mso-position-horizontal-relative:char;mso-position-vertical:absolute;mso-position-vertical-relative:line;mso-left-percent:-10001;mso-top-percent:-10001" from="0,0" to="5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" strokecolor="#c4bd97" strokeweight="1pt">
                <v:shadow on="t" opacity="22938f" offset="0"/>
                <w10:anchorlock/>
              </v:line>
            </w:pict>
          </mc:Fallback>
        </mc:AlternateContent>
      </w:r>
    </w:p>
    <w:sdt>
      <w:sdtPr>
        <w:rPr>
          <w:rFonts w:ascii="Arial" w:eastAsia="Cambria" w:hAnsi="Arial" w:cs="Arial"/>
          <w:sz w:val="20"/>
          <w:szCs w:val="20"/>
        </w:rPr>
        <w:id w:val="10701126"/>
        <w:placeholder>
          <w:docPart w:val="2241DB60FD5F48F7946F22A4FCFD9296"/>
        </w:placeholder>
      </w:sdtPr>
      <w:sdtEndPr>
        <w:rPr>
          <w:u w:val="single"/>
        </w:rPr>
      </w:sdtEndPr>
      <w:sdtContent>
        <w:p w14:paraId="33D29481" w14:textId="77777777" w:rsidR="005B7CFB" w:rsidRPr="005B7CFB" w:rsidRDefault="005B7CFB" w:rsidP="005B7CFB">
          <w:pPr>
            <w:spacing w:line="240" w:lineRule="auto"/>
            <w:rPr>
              <w:rFonts w:ascii="Arial" w:eastAsia="Cambria" w:hAnsi="Arial" w:cs="Arial"/>
              <w:sz w:val="20"/>
              <w:szCs w:val="20"/>
            </w:rPr>
          </w:pPr>
          <w:r w:rsidRPr="005B7CFB">
            <w:rPr>
              <w:rFonts w:ascii="Arial" w:eastAsia="Cambria" w:hAnsi="Arial" w:cs="Arial"/>
              <w:sz w:val="20"/>
              <w:szCs w:val="20"/>
            </w:rPr>
            <w:t>Dear All</w:t>
          </w:r>
        </w:p>
        <w:p w14:paraId="3097F89F" w14:textId="77777777" w:rsidR="005B7CFB" w:rsidRPr="005B7CFB" w:rsidRDefault="005B7CFB" w:rsidP="005B7CFB">
          <w:pPr>
            <w:spacing w:line="240" w:lineRule="auto"/>
            <w:rPr>
              <w:rFonts w:ascii="Arial" w:eastAsia="Cambria" w:hAnsi="Arial" w:cs="Arial"/>
              <w:sz w:val="20"/>
              <w:szCs w:val="20"/>
            </w:rPr>
          </w:pPr>
        </w:p>
        <w:p w14:paraId="5129CAD8" w14:textId="77777777" w:rsidR="005B7CFB" w:rsidRPr="005B7CFB" w:rsidRDefault="005B7CFB" w:rsidP="005B7CFB">
          <w:pPr>
            <w:spacing w:line="240" w:lineRule="auto"/>
            <w:rPr>
              <w:rFonts w:ascii="Arial" w:eastAsia="Cambria" w:hAnsi="Arial" w:cs="Arial"/>
              <w:sz w:val="20"/>
              <w:szCs w:val="20"/>
            </w:rPr>
          </w:pPr>
          <w:r w:rsidRPr="005B7CFB">
            <w:rPr>
              <w:rFonts w:ascii="Arial" w:eastAsia="Cambria" w:hAnsi="Arial" w:cs="Arial"/>
              <w:sz w:val="20"/>
              <w:szCs w:val="20"/>
            </w:rPr>
            <w:t>Granite has engaged with various market participants wit</w:t>
          </w:r>
          <w:r w:rsidR="00592C38">
            <w:rPr>
              <w:rFonts w:ascii="Arial" w:eastAsia="Cambria" w:hAnsi="Arial" w:cs="Arial"/>
              <w:sz w:val="20"/>
              <w:szCs w:val="20"/>
            </w:rPr>
            <w:t>h regards to the contents of its</w:t>
          </w:r>
          <w:r w:rsidRPr="005B7CFB">
            <w:rPr>
              <w:rFonts w:ascii="Arial" w:eastAsia="Cambria" w:hAnsi="Arial" w:cs="Arial"/>
              <w:sz w:val="20"/>
              <w:szCs w:val="20"/>
            </w:rPr>
            <w:t xml:space="preserve"> rules as</w:t>
          </w:r>
          <w:r w:rsidR="00B66573">
            <w:rPr>
              <w:rFonts w:ascii="Arial" w:eastAsia="Cambria" w:hAnsi="Arial" w:cs="Arial"/>
              <w:sz w:val="20"/>
              <w:szCs w:val="20"/>
            </w:rPr>
            <w:t xml:space="preserve"> originally</w:t>
          </w:r>
          <w:r w:rsidRPr="005B7CFB">
            <w:rPr>
              <w:rFonts w:ascii="Arial" w:eastAsia="Cambria" w:hAnsi="Arial" w:cs="Arial"/>
              <w:sz w:val="20"/>
              <w:szCs w:val="20"/>
            </w:rPr>
            <w:t xml:space="preserve"> submitted to the FSB</w:t>
          </w:r>
          <w:r w:rsidR="00592C38">
            <w:rPr>
              <w:rFonts w:ascii="Arial" w:eastAsia="Cambria" w:hAnsi="Arial" w:cs="Arial"/>
              <w:sz w:val="20"/>
              <w:szCs w:val="20"/>
            </w:rPr>
            <w:t xml:space="preserve"> as part of its license application</w:t>
          </w:r>
          <w:r w:rsidRPr="005B7CFB">
            <w:rPr>
              <w:rFonts w:ascii="Arial" w:eastAsia="Cambria" w:hAnsi="Arial" w:cs="Arial"/>
              <w:sz w:val="20"/>
              <w:szCs w:val="20"/>
            </w:rPr>
            <w:t>. As a result of various input from th</w:t>
          </w:r>
          <w:r w:rsidR="00B66573">
            <w:rPr>
              <w:rFonts w:ascii="Arial" w:eastAsia="Cambria" w:hAnsi="Arial" w:cs="Arial"/>
              <w:sz w:val="20"/>
              <w:szCs w:val="20"/>
            </w:rPr>
            <w:t>ese ma</w:t>
          </w:r>
          <w:r w:rsidR="00592C38">
            <w:rPr>
              <w:rFonts w:ascii="Arial" w:eastAsia="Cambria" w:hAnsi="Arial" w:cs="Arial"/>
              <w:sz w:val="20"/>
              <w:szCs w:val="20"/>
            </w:rPr>
            <w:t>rket participants Granite will apply</w:t>
          </w:r>
          <w:r w:rsidR="00B66573">
            <w:rPr>
              <w:rFonts w:ascii="Arial" w:eastAsia="Cambria" w:hAnsi="Arial" w:cs="Arial"/>
              <w:sz w:val="20"/>
              <w:szCs w:val="20"/>
            </w:rPr>
            <w:t xml:space="preserve"> to amend the rules that have been gazetted as per its licence</w:t>
          </w:r>
          <w:r w:rsidRPr="005B7CFB">
            <w:rPr>
              <w:rFonts w:ascii="Arial" w:eastAsia="Cambria" w:hAnsi="Arial" w:cs="Arial"/>
              <w:sz w:val="20"/>
              <w:szCs w:val="20"/>
            </w:rPr>
            <w:t>. Below is a summary of the</w:t>
          </w:r>
          <w:r w:rsidR="00B66573">
            <w:rPr>
              <w:rFonts w:ascii="Arial" w:eastAsia="Cambria" w:hAnsi="Arial" w:cs="Arial"/>
              <w:sz w:val="20"/>
              <w:szCs w:val="20"/>
            </w:rPr>
            <w:t xml:space="preserve"> proposed amendments</w:t>
          </w:r>
          <w:r w:rsidRPr="005B7CFB">
            <w:rPr>
              <w:rFonts w:ascii="Arial" w:eastAsia="Cambria" w:hAnsi="Arial" w:cs="Arial"/>
              <w:sz w:val="20"/>
              <w:szCs w:val="20"/>
            </w:rPr>
            <w:t>.</w:t>
          </w:r>
        </w:p>
        <w:p w14:paraId="4B57AD90" w14:textId="77777777" w:rsidR="005B7CFB" w:rsidRPr="005B7CFB" w:rsidRDefault="009D442C" w:rsidP="005B7CFB">
          <w:pPr>
            <w:spacing w:line="240" w:lineRule="auto"/>
            <w:rPr>
              <w:rFonts w:ascii="Arial" w:eastAsia="Cambria" w:hAnsi="Arial" w:cs="Arial"/>
              <w:sz w:val="20"/>
              <w:szCs w:val="20"/>
              <w:u w:val="single"/>
            </w:rPr>
          </w:pPr>
        </w:p>
      </w:sdtContent>
    </w:sdt>
    <w:tbl>
      <w:tblPr>
        <w:tblStyle w:val="TableGrid"/>
        <w:tblW w:w="5000" w:type="pct"/>
        <w:tblLook w:val="04A0" w:firstRow="1" w:lastRow="0" w:firstColumn="1" w:lastColumn="0" w:noHBand="0" w:noVBand="1"/>
      </w:tblPr>
      <w:tblGrid>
        <w:gridCol w:w="8335"/>
        <w:gridCol w:w="5257"/>
      </w:tblGrid>
      <w:tr w:rsidR="00FE1241" w:rsidRPr="0007541D" w14:paraId="722A7B67" w14:textId="77777777" w:rsidTr="00B323C0">
        <w:tc>
          <w:tcPr>
            <w:tcW w:w="3066" w:type="pct"/>
          </w:tcPr>
          <w:p w14:paraId="7DAA5922" w14:textId="77777777" w:rsidR="00FE1241" w:rsidRPr="00FE1241" w:rsidRDefault="00FE1241"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t>Section 1</w:t>
            </w:r>
          </w:p>
        </w:tc>
        <w:tc>
          <w:tcPr>
            <w:tcW w:w="1934" w:type="pct"/>
          </w:tcPr>
          <w:p w14:paraId="0B2A55CE" w14:textId="77777777" w:rsidR="00F374C0" w:rsidRPr="0007541D" w:rsidRDefault="00F374C0" w:rsidP="000812BE">
            <w:pPr>
              <w:spacing w:after="240"/>
              <w:rPr>
                <w:rFonts w:ascii="Arial" w:eastAsia="Cambria" w:hAnsi="Arial" w:cs="Arial"/>
                <w:sz w:val="20"/>
                <w:szCs w:val="20"/>
              </w:rPr>
            </w:pPr>
          </w:p>
        </w:tc>
      </w:tr>
      <w:tr w:rsidR="0007541D" w:rsidRPr="0007541D" w14:paraId="6A3F91CD" w14:textId="77777777" w:rsidTr="00B323C0">
        <w:tc>
          <w:tcPr>
            <w:tcW w:w="3066" w:type="pct"/>
          </w:tcPr>
          <w:p w14:paraId="62CD07C4" w14:textId="77777777" w:rsidR="0007541D" w:rsidRPr="0007541D" w:rsidRDefault="0007541D" w:rsidP="000812BE">
            <w:pPr>
              <w:spacing w:after="240"/>
              <w:ind w:left="851" w:hanging="851"/>
              <w:rPr>
                <w:rFonts w:ascii="Arial" w:eastAsia="Cambria" w:hAnsi="Arial" w:cs="Arial"/>
                <w:sz w:val="20"/>
                <w:szCs w:val="20"/>
              </w:rPr>
            </w:pPr>
            <w:r w:rsidRPr="0007541D">
              <w:rPr>
                <w:rFonts w:ascii="Arial" w:eastAsia="Cambria" w:hAnsi="Arial" w:cs="Arial"/>
                <w:sz w:val="18"/>
                <w:szCs w:val="24"/>
              </w:rPr>
              <w:t>1.1.2.1.5</w:t>
            </w:r>
            <w:r>
              <w:rPr>
                <w:rFonts w:ascii="Arial" w:eastAsia="Cambria" w:hAnsi="Arial" w:cs="Arial"/>
                <w:sz w:val="18"/>
                <w:szCs w:val="24"/>
              </w:rPr>
              <w:tab/>
            </w:r>
            <w:r w:rsidRPr="0007541D">
              <w:rPr>
                <w:rFonts w:ascii="Arial" w:eastAsia="Cambria" w:hAnsi="Arial" w:cs="Arial"/>
                <w:sz w:val="20"/>
                <w:szCs w:val="20"/>
              </w:rPr>
              <w:t>words and terms used in the rules and not defined in 1.2 which are defined in the Financial Markets Act No.19 of 2012 shall carry the same meaning as assigned to them in the Act or as amended and/or re-enacted from time to time thereafter.</w:t>
            </w:r>
          </w:p>
        </w:tc>
        <w:tc>
          <w:tcPr>
            <w:tcW w:w="1934" w:type="pct"/>
          </w:tcPr>
          <w:p w14:paraId="6EAFD306" w14:textId="77777777" w:rsidR="00F374C0" w:rsidRPr="0007541D" w:rsidRDefault="00F374C0" w:rsidP="00592C38">
            <w:pPr>
              <w:spacing w:after="240"/>
              <w:rPr>
                <w:rFonts w:ascii="Arial" w:eastAsia="Cambria" w:hAnsi="Arial" w:cs="Arial"/>
                <w:sz w:val="20"/>
                <w:szCs w:val="20"/>
              </w:rPr>
            </w:pPr>
            <w:r>
              <w:rPr>
                <w:rFonts w:ascii="Arial" w:eastAsia="Cambria" w:hAnsi="Arial" w:cs="Arial"/>
                <w:sz w:val="20"/>
                <w:szCs w:val="20"/>
              </w:rPr>
              <w:t>This is included to provide clarity o</w:t>
            </w:r>
            <w:r w:rsidR="00840A9D">
              <w:rPr>
                <w:rFonts w:ascii="Arial" w:eastAsia="Cambria" w:hAnsi="Arial" w:cs="Arial"/>
                <w:sz w:val="20"/>
                <w:szCs w:val="20"/>
              </w:rPr>
              <w:t xml:space="preserve">n interpretation. </w:t>
            </w:r>
          </w:p>
        </w:tc>
      </w:tr>
      <w:tr w:rsidR="0007541D" w:rsidRPr="0007541D" w14:paraId="4EC8DE42" w14:textId="77777777" w:rsidTr="00B323C0">
        <w:tc>
          <w:tcPr>
            <w:tcW w:w="3066" w:type="pct"/>
          </w:tcPr>
          <w:p w14:paraId="23C952CC" w14:textId="77777777" w:rsidR="0007541D" w:rsidRPr="00955874" w:rsidRDefault="0007541D" w:rsidP="000812BE">
            <w:pPr>
              <w:spacing w:after="240"/>
              <w:ind w:left="851" w:hanging="803"/>
              <w:rPr>
                <w:rFonts w:ascii="Arial" w:eastAsia="Cambria" w:hAnsi="Arial" w:cs="Arial"/>
                <w:sz w:val="20"/>
                <w:szCs w:val="20"/>
              </w:rPr>
            </w:pPr>
            <w:r>
              <w:rPr>
                <w:rFonts w:ascii="Arial" w:eastAsia="Cambria" w:hAnsi="Arial" w:cs="Arial"/>
                <w:sz w:val="20"/>
                <w:szCs w:val="20"/>
              </w:rPr>
              <w:t>1.2.1.6</w:t>
            </w:r>
            <w:r>
              <w:rPr>
                <w:rFonts w:ascii="Arial" w:eastAsia="Cambria" w:hAnsi="Arial" w:cs="Arial"/>
                <w:sz w:val="20"/>
                <w:szCs w:val="20"/>
              </w:rPr>
              <w:tab/>
            </w:r>
            <w:r w:rsidRPr="005B7CFB">
              <w:rPr>
                <w:rFonts w:ascii="Arial" w:eastAsia="Cambria" w:hAnsi="Arial" w:cs="Arial"/>
                <w:sz w:val="20"/>
                <w:szCs w:val="20"/>
              </w:rPr>
              <w:t>“Beneficial Holder” means a person who holds or has a beneficial interest in any securities issued by a company, through ownership, agreement, relationship or otherwise, alone or together with another person but does not include any interest held by a person an unit trust or collective benefit scheme in terms of the Collective Investment Schemes Act, 2002 (Act 45 of 2002);</w:t>
            </w:r>
          </w:p>
        </w:tc>
        <w:tc>
          <w:tcPr>
            <w:tcW w:w="1934" w:type="pct"/>
          </w:tcPr>
          <w:p w14:paraId="7D7A101B" w14:textId="77777777" w:rsidR="0007541D" w:rsidRPr="0007541D" w:rsidRDefault="00F374C0" w:rsidP="00592C38">
            <w:pPr>
              <w:spacing w:after="240"/>
              <w:rPr>
                <w:rFonts w:ascii="Arial" w:eastAsia="Cambria" w:hAnsi="Arial" w:cs="Arial"/>
                <w:sz w:val="20"/>
                <w:szCs w:val="20"/>
              </w:rPr>
            </w:pPr>
            <w:r>
              <w:rPr>
                <w:rFonts w:ascii="Arial" w:eastAsia="Cambria" w:hAnsi="Arial" w:cs="Arial"/>
                <w:sz w:val="20"/>
                <w:szCs w:val="20"/>
              </w:rPr>
              <w:t>This</w:t>
            </w:r>
            <w:r w:rsidR="00592C38">
              <w:rPr>
                <w:rFonts w:ascii="Arial" w:eastAsia="Cambria" w:hAnsi="Arial" w:cs="Arial"/>
                <w:sz w:val="20"/>
                <w:szCs w:val="20"/>
              </w:rPr>
              <w:t xml:space="preserve"> is</w:t>
            </w:r>
            <w:r>
              <w:rPr>
                <w:rFonts w:ascii="Arial" w:eastAsia="Cambria" w:hAnsi="Arial" w:cs="Arial"/>
                <w:sz w:val="20"/>
                <w:szCs w:val="20"/>
              </w:rPr>
              <w:t xml:space="preserve"> a new definition included by Granite CSD.</w:t>
            </w:r>
          </w:p>
        </w:tc>
      </w:tr>
      <w:tr w:rsidR="0007541D" w:rsidRPr="0007541D" w14:paraId="17ACAFA3" w14:textId="77777777" w:rsidTr="00B323C0">
        <w:tc>
          <w:tcPr>
            <w:tcW w:w="3066" w:type="pct"/>
          </w:tcPr>
          <w:p w14:paraId="0B036CF6" w14:textId="77777777" w:rsidR="0007541D" w:rsidRDefault="0007541D" w:rsidP="000812BE">
            <w:pPr>
              <w:spacing w:after="240"/>
              <w:ind w:left="851" w:hanging="803"/>
              <w:rPr>
                <w:rFonts w:ascii="Arial" w:eastAsia="Cambria" w:hAnsi="Arial" w:cs="Arial"/>
                <w:sz w:val="20"/>
                <w:szCs w:val="20"/>
              </w:rPr>
            </w:pPr>
            <w:r w:rsidRPr="005B7CFB">
              <w:rPr>
                <w:rFonts w:ascii="Arial" w:eastAsia="Cambria" w:hAnsi="Arial" w:cs="Arial"/>
                <w:sz w:val="20"/>
                <w:szCs w:val="20"/>
              </w:rPr>
              <w:lastRenderedPageBreak/>
              <w:t>1.2.1.7</w:t>
            </w:r>
            <w:r w:rsidRPr="005B7CFB">
              <w:rPr>
                <w:rFonts w:ascii="Arial" w:eastAsia="Cambria" w:hAnsi="Arial" w:cs="Arial"/>
                <w:sz w:val="20"/>
                <w:szCs w:val="20"/>
              </w:rPr>
              <w:tab/>
            </w:r>
            <w:bookmarkStart w:id="2" w:name="_Hlk14424580"/>
            <w:r w:rsidRPr="005B7CFB">
              <w:rPr>
                <w:rFonts w:ascii="Arial" w:eastAsia="Cambria" w:hAnsi="Arial" w:cs="Arial"/>
                <w:sz w:val="20"/>
                <w:szCs w:val="20"/>
              </w:rPr>
              <w:t>“Beneficial Holder Account (BHA)” means a Central Securities Account that a Client can instruct its Participant to open in the name of a Beneficial Holder at the Central Securities Depository and Registered in the name of the Beneficial Holder. Only the same Beneficial Holder’s Securities can be kept in a single Beneficial Holder Account;</w:t>
            </w:r>
            <w:bookmarkEnd w:id="2"/>
          </w:p>
        </w:tc>
        <w:tc>
          <w:tcPr>
            <w:tcW w:w="1934" w:type="pct"/>
          </w:tcPr>
          <w:p w14:paraId="1D77CAD3" w14:textId="77777777" w:rsidR="0007541D" w:rsidRPr="0007541D" w:rsidRDefault="00F374C0" w:rsidP="00592C38">
            <w:pPr>
              <w:spacing w:after="240"/>
              <w:rPr>
                <w:rFonts w:ascii="Arial" w:eastAsia="Cambria" w:hAnsi="Arial" w:cs="Arial"/>
                <w:sz w:val="20"/>
                <w:szCs w:val="20"/>
              </w:rPr>
            </w:pPr>
            <w:r w:rsidRPr="00F374C0">
              <w:rPr>
                <w:rFonts w:ascii="Arial" w:eastAsia="Cambria" w:hAnsi="Arial" w:cs="Arial"/>
                <w:sz w:val="20"/>
                <w:szCs w:val="20"/>
              </w:rPr>
              <w:t>This</w:t>
            </w:r>
            <w:r>
              <w:rPr>
                <w:rFonts w:ascii="Arial" w:eastAsia="Cambria" w:hAnsi="Arial" w:cs="Arial"/>
                <w:sz w:val="20"/>
                <w:szCs w:val="20"/>
              </w:rPr>
              <w:t xml:space="preserve"> is</w:t>
            </w:r>
            <w:r w:rsidRPr="00F374C0">
              <w:rPr>
                <w:rFonts w:ascii="Arial" w:eastAsia="Cambria" w:hAnsi="Arial" w:cs="Arial"/>
                <w:sz w:val="20"/>
                <w:szCs w:val="20"/>
              </w:rPr>
              <w:t xml:space="preserve"> a new definition included by Granite CSD.</w:t>
            </w:r>
          </w:p>
        </w:tc>
      </w:tr>
      <w:tr w:rsidR="00E71A48" w:rsidRPr="0007541D" w14:paraId="79BE9B28" w14:textId="77777777" w:rsidTr="00B323C0">
        <w:tc>
          <w:tcPr>
            <w:tcW w:w="3066" w:type="pct"/>
          </w:tcPr>
          <w:p w14:paraId="60DFFC1E" w14:textId="06D42B57" w:rsidR="00E71A48" w:rsidRPr="005B7CFB" w:rsidRDefault="00E71A48" w:rsidP="000812BE">
            <w:pPr>
              <w:spacing w:after="240"/>
              <w:ind w:left="851" w:hanging="803"/>
              <w:rPr>
                <w:rFonts w:ascii="Arial" w:eastAsia="Cambria" w:hAnsi="Arial" w:cs="Arial"/>
                <w:sz w:val="20"/>
                <w:szCs w:val="20"/>
              </w:rPr>
            </w:pPr>
            <w:r>
              <w:rPr>
                <w:rFonts w:ascii="Arial" w:eastAsia="Cambria" w:hAnsi="Arial" w:cs="Arial"/>
                <w:sz w:val="20"/>
                <w:szCs w:val="20"/>
              </w:rPr>
              <w:t xml:space="preserve">1.2.1.12 “central securities depository” </w:t>
            </w:r>
            <w:r w:rsidRPr="007F160D">
              <w:t xml:space="preserve">means </w:t>
            </w:r>
            <w:r>
              <w:t>a person who constitutes, maintains and provides an infrastructure for holding uncertificated securities which enables the making of entries in respect of uncertificated securities, and which infrastructure includes a securities settlement system;</w:t>
            </w:r>
          </w:p>
        </w:tc>
        <w:tc>
          <w:tcPr>
            <w:tcW w:w="1934" w:type="pct"/>
          </w:tcPr>
          <w:p w14:paraId="0BD8082F" w14:textId="4B38470E" w:rsidR="00E71A48" w:rsidRPr="00F374C0" w:rsidRDefault="00E71A48" w:rsidP="00592C38">
            <w:pPr>
              <w:spacing w:after="240"/>
              <w:rPr>
                <w:rFonts w:ascii="Arial" w:eastAsia="Cambria" w:hAnsi="Arial" w:cs="Arial"/>
                <w:sz w:val="20"/>
                <w:szCs w:val="20"/>
              </w:rPr>
            </w:pPr>
            <w:r>
              <w:rPr>
                <w:rFonts w:ascii="Arial" w:eastAsia="Cambria" w:hAnsi="Arial" w:cs="Arial"/>
                <w:sz w:val="20"/>
                <w:szCs w:val="20"/>
              </w:rPr>
              <w:t>This definition has been amended to align with the definition in the FMA</w:t>
            </w:r>
          </w:p>
        </w:tc>
      </w:tr>
      <w:tr w:rsidR="00597408" w:rsidRPr="0007541D" w14:paraId="56564612" w14:textId="77777777" w:rsidTr="00B323C0">
        <w:tc>
          <w:tcPr>
            <w:tcW w:w="3066" w:type="pct"/>
          </w:tcPr>
          <w:p w14:paraId="0FBA2A81" w14:textId="178BFD53" w:rsidR="00597408" w:rsidRPr="00597408" w:rsidRDefault="00597408" w:rsidP="00597408">
            <w:pPr>
              <w:spacing w:after="240"/>
              <w:ind w:left="851" w:hanging="803"/>
              <w:rPr>
                <w:rFonts w:ascii="Arial" w:eastAsia="Cambria" w:hAnsi="Arial" w:cs="Arial"/>
                <w:sz w:val="20"/>
                <w:szCs w:val="20"/>
              </w:rPr>
            </w:pPr>
            <w:r>
              <w:rPr>
                <w:rFonts w:ascii="Arial" w:eastAsia="Cambria" w:hAnsi="Arial" w:cs="Arial"/>
                <w:sz w:val="20"/>
                <w:szCs w:val="20"/>
              </w:rPr>
              <w:t>1.2.1.1</w:t>
            </w:r>
            <w:r w:rsidR="00C232CB">
              <w:rPr>
                <w:rFonts w:ascii="Arial" w:eastAsia="Cambria" w:hAnsi="Arial" w:cs="Arial"/>
                <w:sz w:val="20"/>
                <w:szCs w:val="20"/>
              </w:rPr>
              <w:t>6</w:t>
            </w:r>
            <w:r>
              <w:rPr>
                <w:rFonts w:ascii="Arial" w:eastAsia="Cambria" w:hAnsi="Arial" w:cs="Arial"/>
                <w:sz w:val="20"/>
                <w:szCs w:val="20"/>
              </w:rPr>
              <w:tab/>
            </w:r>
            <w:bookmarkStart w:id="3" w:name="_Hlk14424701"/>
            <w:r w:rsidRPr="00597408">
              <w:rPr>
                <w:rFonts w:ascii="Arial" w:eastAsia="Cambria" w:hAnsi="Arial" w:cs="Arial"/>
                <w:sz w:val="20"/>
                <w:szCs w:val="20"/>
              </w:rPr>
              <w:t>“client identifier” means a unique code that is used to identify a client.</w:t>
            </w:r>
            <w:bookmarkEnd w:id="3"/>
          </w:p>
        </w:tc>
        <w:tc>
          <w:tcPr>
            <w:tcW w:w="1934" w:type="pct"/>
          </w:tcPr>
          <w:p w14:paraId="73FD453E" w14:textId="77777777" w:rsidR="00597408" w:rsidRDefault="00597408" w:rsidP="000812BE">
            <w:pPr>
              <w:spacing w:after="240"/>
              <w:rPr>
                <w:rFonts w:ascii="Arial" w:eastAsia="Cambria" w:hAnsi="Arial" w:cs="Arial"/>
                <w:sz w:val="20"/>
                <w:szCs w:val="20"/>
              </w:rPr>
            </w:pPr>
            <w:r>
              <w:rPr>
                <w:rFonts w:ascii="Arial" w:eastAsia="Cambria" w:hAnsi="Arial" w:cs="Arial"/>
                <w:sz w:val="20"/>
                <w:szCs w:val="20"/>
              </w:rPr>
              <w:t>This is a new definition included by Granite CSD</w:t>
            </w:r>
          </w:p>
        </w:tc>
      </w:tr>
      <w:tr w:rsidR="00C232CB" w:rsidRPr="0007541D" w14:paraId="4DB72E89" w14:textId="77777777" w:rsidTr="00A3351F">
        <w:tc>
          <w:tcPr>
            <w:tcW w:w="3066" w:type="pct"/>
          </w:tcPr>
          <w:p w14:paraId="0116D4A1" w14:textId="77777777" w:rsidR="00C232CB" w:rsidRPr="00597408" w:rsidRDefault="00C232CB" w:rsidP="00A3351F">
            <w:pPr>
              <w:spacing w:after="240"/>
              <w:ind w:left="851" w:hanging="803"/>
              <w:rPr>
                <w:rFonts w:ascii="Arial" w:eastAsia="Cambria" w:hAnsi="Arial" w:cs="Arial"/>
                <w:sz w:val="20"/>
                <w:szCs w:val="20"/>
              </w:rPr>
            </w:pPr>
            <w:r>
              <w:rPr>
                <w:rFonts w:ascii="Arial" w:eastAsia="Cambria" w:hAnsi="Arial" w:cs="Arial"/>
                <w:sz w:val="20"/>
                <w:szCs w:val="20"/>
              </w:rPr>
              <w:t>1.2.1.17</w:t>
            </w:r>
            <w:r>
              <w:rPr>
                <w:rFonts w:ascii="Arial" w:eastAsia="Cambria" w:hAnsi="Arial" w:cs="Arial"/>
                <w:sz w:val="20"/>
                <w:szCs w:val="20"/>
              </w:rPr>
              <w:tab/>
            </w:r>
            <w:r w:rsidRPr="00597408">
              <w:rPr>
                <w:rFonts w:ascii="Arial" w:eastAsia="Cambria" w:hAnsi="Arial" w:cs="Arial"/>
                <w:sz w:val="20"/>
                <w:szCs w:val="20"/>
              </w:rPr>
              <w:t xml:space="preserve">“client mandate” means the written mandate </w:t>
            </w:r>
            <w:proofErr w:type="gramStart"/>
            <w:r w:rsidRPr="00597408">
              <w:rPr>
                <w:rFonts w:ascii="Arial" w:eastAsia="Cambria" w:hAnsi="Arial" w:cs="Arial"/>
                <w:sz w:val="20"/>
                <w:szCs w:val="20"/>
              </w:rPr>
              <w:t>entered into</w:t>
            </w:r>
            <w:proofErr w:type="gramEnd"/>
            <w:r w:rsidRPr="00597408">
              <w:rPr>
                <w:rFonts w:ascii="Arial" w:eastAsia="Cambria" w:hAnsi="Arial" w:cs="Arial"/>
                <w:sz w:val="20"/>
                <w:szCs w:val="20"/>
              </w:rPr>
              <w:t xml:space="preserve"> between the Participant and the Client;</w:t>
            </w:r>
          </w:p>
        </w:tc>
        <w:tc>
          <w:tcPr>
            <w:tcW w:w="1934" w:type="pct"/>
          </w:tcPr>
          <w:p w14:paraId="63E7C681" w14:textId="77777777" w:rsidR="00C232CB" w:rsidRPr="0007541D" w:rsidRDefault="00C232CB" w:rsidP="00A3351F">
            <w:pPr>
              <w:spacing w:after="240"/>
              <w:rPr>
                <w:rFonts w:ascii="Arial" w:eastAsia="Cambria" w:hAnsi="Arial" w:cs="Arial"/>
                <w:sz w:val="20"/>
                <w:szCs w:val="20"/>
              </w:rPr>
            </w:pPr>
            <w:r>
              <w:rPr>
                <w:rFonts w:ascii="Arial" w:eastAsia="Cambria" w:hAnsi="Arial" w:cs="Arial"/>
                <w:sz w:val="20"/>
                <w:szCs w:val="20"/>
              </w:rPr>
              <w:t>This definition was amended in line with recommendations by participants</w:t>
            </w:r>
          </w:p>
        </w:tc>
      </w:tr>
      <w:tr w:rsidR="0007541D" w:rsidRPr="0007541D" w14:paraId="733A9F69" w14:textId="77777777" w:rsidTr="00B323C0">
        <w:tc>
          <w:tcPr>
            <w:tcW w:w="3066" w:type="pct"/>
          </w:tcPr>
          <w:p w14:paraId="46CB05C4" w14:textId="00041FD6" w:rsidR="0007541D" w:rsidRPr="005B7CFB" w:rsidRDefault="0007541D" w:rsidP="000812BE">
            <w:pPr>
              <w:spacing w:after="240"/>
              <w:ind w:left="851" w:hanging="803"/>
              <w:rPr>
                <w:rFonts w:ascii="Arial" w:eastAsia="Cambria" w:hAnsi="Arial" w:cs="Arial"/>
                <w:sz w:val="20"/>
                <w:szCs w:val="20"/>
              </w:rPr>
            </w:pPr>
            <w:r w:rsidRPr="005B7CFB">
              <w:rPr>
                <w:rFonts w:ascii="Arial" w:eastAsia="Cambria" w:hAnsi="Arial" w:cs="Arial"/>
                <w:sz w:val="20"/>
                <w:szCs w:val="20"/>
              </w:rPr>
              <w:t>1.2.1.1</w:t>
            </w:r>
            <w:r w:rsidR="00D807FC">
              <w:rPr>
                <w:rFonts w:ascii="Arial" w:eastAsia="Cambria" w:hAnsi="Arial" w:cs="Arial"/>
                <w:sz w:val="20"/>
                <w:szCs w:val="20"/>
              </w:rPr>
              <w:t>9</w:t>
            </w:r>
            <w:r w:rsidRPr="005B7CFB">
              <w:rPr>
                <w:rFonts w:ascii="Arial" w:eastAsia="Cambria" w:hAnsi="Arial" w:cs="Arial"/>
                <w:sz w:val="20"/>
                <w:szCs w:val="20"/>
              </w:rPr>
              <w:tab/>
              <w:t xml:space="preserve">“collateral” </w:t>
            </w:r>
            <w:bookmarkStart w:id="4" w:name="_Hlk14424977"/>
            <w:r w:rsidR="00D9777A">
              <w:rPr>
                <w:rFonts w:ascii="Arial" w:eastAsia="Cambria" w:hAnsi="Arial" w:cs="Arial"/>
                <w:sz w:val="20"/>
                <w:szCs w:val="20"/>
              </w:rPr>
              <w:t xml:space="preserve">means </w:t>
            </w:r>
            <w:r w:rsidR="001B3B3B">
              <w:rPr>
                <w:rFonts w:ascii="Arial" w:eastAsia="Cambria" w:hAnsi="Arial" w:cs="Arial"/>
                <w:sz w:val="20"/>
                <w:szCs w:val="20"/>
              </w:rPr>
              <w:t>a</w:t>
            </w:r>
            <w:r w:rsidR="00D9777A" w:rsidRPr="00D9777A">
              <w:rPr>
                <w:rFonts w:ascii="Arial" w:eastAsia="Cambria" w:hAnsi="Arial" w:cs="Arial"/>
                <w:sz w:val="20"/>
                <w:szCs w:val="20"/>
              </w:rPr>
              <w:t>n asset or third-party commitment that is used by a collateral provider to secure an obligation vis-à-vis a collateral taker</w:t>
            </w:r>
            <w:r w:rsidRPr="005B7CFB">
              <w:rPr>
                <w:rFonts w:ascii="Arial" w:eastAsia="Cambria" w:hAnsi="Arial" w:cs="Arial"/>
                <w:sz w:val="20"/>
                <w:szCs w:val="20"/>
              </w:rPr>
              <w:t>;</w:t>
            </w:r>
            <w:bookmarkEnd w:id="4"/>
          </w:p>
        </w:tc>
        <w:tc>
          <w:tcPr>
            <w:tcW w:w="1934" w:type="pct"/>
          </w:tcPr>
          <w:p w14:paraId="75A91940" w14:textId="77777777" w:rsidR="0007541D" w:rsidRPr="0007541D" w:rsidRDefault="00D9777A" w:rsidP="000812BE">
            <w:pPr>
              <w:spacing w:after="240"/>
              <w:rPr>
                <w:rFonts w:ascii="Arial" w:eastAsia="Cambria" w:hAnsi="Arial" w:cs="Arial"/>
                <w:sz w:val="20"/>
                <w:szCs w:val="20"/>
              </w:rPr>
            </w:pPr>
            <w:r>
              <w:rPr>
                <w:rFonts w:ascii="Arial" w:eastAsia="Cambria" w:hAnsi="Arial" w:cs="Arial"/>
                <w:sz w:val="20"/>
                <w:szCs w:val="20"/>
              </w:rPr>
              <w:t>This is</w:t>
            </w:r>
            <w:r w:rsidR="00F374C0">
              <w:rPr>
                <w:rFonts w:ascii="Arial" w:eastAsia="Cambria" w:hAnsi="Arial" w:cs="Arial"/>
                <w:sz w:val="20"/>
                <w:szCs w:val="20"/>
              </w:rPr>
              <w:t xml:space="preserve"> a new definition included by Granite CSD. Source: BIS</w:t>
            </w:r>
            <w:r w:rsidR="00B967A5">
              <w:rPr>
                <w:rFonts w:ascii="Arial" w:eastAsia="Cambria" w:hAnsi="Arial" w:cs="Arial"/>
                <w:sz w:val="20"/>
                <w:szCs w:val="20"/>
              </w:rPr>
              <w:t xml:space="preserve"> / IOSCO</w:t>
            </w:r>
          </w:p>
        </w:tc>
      </w:tr>
      <w:tr w:rsidR="0007541D" w:rsidRPr="0007541D" w14:paraId="31140059" w14:textId="77777777" w:rsidTr="00B323C0">
        <w:tc>
          <w:tcPr>
            <w:tcW w:w="3066" w:type="pct"/>
          </w:tcPr>
          <w:p w14:paraId="2B028664" w14:textId="77777777" w:rsidR="0007541D" w:rsidRPr="005B7CFB" w:rsidRDefault="00215B4B" w:rsidP="000812BE">
            <w:pPr>
              <w:spacing w:after="240"/>
              <w:ind w:left="851" w:hanging="803"/>
              <w:rPr>
                <w:rFonts w:ascii="Arial" w:eastAsia="Cambria" w:hAnsi="Arial" w:cs="Arial"/>
                <w:sz w:val="20"/>
                <w:szCs w:val="20"/>
              </w:rPr>
            </w:pPr>
            <w:r>
              <w:rPr>
                <w:rFonts w:ascii="Arial" w:eastAsia="Cambria" w:hAnsi="Arial" w:cs="Arial"/>
                <w:sz w:val="20"/>
                <w:szCs w:val="20"/>
              </w:rPr>
              <w:t>1.2.1.28</w:t>
            </w:r>
            <w:r w:rsidR="0007541D" w:rsidRPr="005B7CFB">
              <w:rPr>
                <w:rFonts w:ascii="Arial" w:eastAsia="Cambria" w:hAnsi="Arial" w:cs="Arial"/>
                <w:sz w:val="20"/>
                <w:szCs w:val="20"/>
              </w:rPr>
              <w:tab/>
              <w:t>“eligible securities” means uncertificated securities which the Controlling Body permits to be held in a securities account or central securities account;</w:t>
            </w:r>
          </w:p>
        </w:tc>
        <w:tc>
          <w:tcPr>
            <w:tcW w:w="1934" w:type="pct"/>
          </w:tcPr>
          <w:p w14:paraId="1AEA7EED" w14:textId="77777777" w:rsidR="0007541D" w:rsidRPr="0007541D" w:rsidRDefault="00F374C0" w:rsidP="000812BE">
            <w:pPr>
              <w:spacing w:after="240"/>
              <w:rPr>
                <w:rFonts w:ascii="Arial" w:eastAsia="Cambria" w:hAnsi="Arial" w:cs="Arial"/>
                <w:sz w:val="20"/>
                <w:szCs w:val="20"/>
              </w:rPr>
            </w:pPr>
            <w:r>
              <w:rPr>
                <w:rFonts w:ascii="Arial" w:eastAsia="Cambria" w:hAnsi="Arial" w:cs="Arial"/>
                <w:sz w:val="20"/>
                <w:szCs w:val="20"/>
              </w:rPr>
              <w:t>This definition was amended by Granite so that it is consistent with the market.</w:t>
            </w:r>
          </w:p>
        </w:tc>
      </w:tr>
      <w:tr w:rsidR="00344BEE" w:rsidRPr="0007541D" w14:paraId="473DB90B" w14:textId="77777777" w:rsidTr="00B323C0">
        <w:tc>
          <w:tcPr>
            <w:tcW w:w="3066" w:type="pct"/>
          </w:tcPr>
          <w:p w14:paraId="73BE2824" w14:textId="59974BD8" w:rsidR="00344BEE" w:rsidRPr="001B3B3B" w:rsidRDefault="00344BEE" w:rsidP="000812BE">
            <w:pPr>
              <w:spacing w:after="240"/>
              <w:ind w:left="851" w:hanging="803"/>
              <w:rPr>
                <w:rFonts w:ascii="Arial" w:eastAsia="Cambria" w:hAnsi="Arial" w:cs="Arial"/>
                <w:sz w:val="20"/>
                <w:szCs w:val="20"/>
              </w:rPr>
            </w:pPr>
            <w:r w:rsidRPr="001B3B3B">
              <w:rPr>
                <w:rFonts w:ascii="Arial" w:eastAsia="Cambria" w:hAnsi="Arial" w:cs="Arial"/>
                <w:sz w:val="20"/>
                <w:szCs w:val="20"/>
              </w:rPr>
              <w:t>1.2.1.3</w:t>
            </w:r>
            <w:r w:rsidR="00E71A48">
              <w:rPr>
                <w:rFonts w:ascii="Arial" w:eastAsia="Cambria" w:hAnsi="Arial" w:cs="Arial"/>
                <w:sz w:val="20"/>
                <w:szCs w:val="20"/>
              </w:rPr>
              <w:t>4</w:t>
            </w:r>
            <w:r w:rsidRPr="001B3B3B">
              <w:rPr>
                <w:rFonts w:ascii="Arial" w:eastAsia="Cambria" w:hAnsi="Arial" w:cs="Arial"/>
                <w:sz w:val="20"/>
                <w:szCs w:val="20"/>
              </w:rPr>
              <w:t xml:space="preserve"> “Financial Instrument”</w:t>
            </w:r>
          </w:p>
        </w:tc>
        <w:tc>
          <w:tcPr>
            <w:tcW w:w="1934" w:type="pct"/>
          </w:tcPr>
          <w:p w14:paraId="6116EAE2" w14:textId="7A02EC70" w:rsidR="00344BEE" w:rsidRDefault="000853FA" w:rsidP="000812BE">
            <w:pPr>
              <w:spacing w:after="240"/>
              <w:rPr>
                <w:rFonts w:ascii="Arial" w:eastAsia="Cambria" w:hAnsi="Arial" w:cs="Arial"/>
                <w:sz w:val="20"/>
                <w:szCs w:val="20"/>
              </w:rPr>
            </w:pPr>
            <w:r>
              <w:rPr>
                <w:rFonts w:ascii="Arial" w:eastAsia="Cambria" w:hAnsi="Arial" w:cs="Arial"/>
                <w:sz w:val="20"/>
                <w:szCs w:val="20"/>
              </w:rPr>
              <w:t>This definition was deleted.</w:t>
            </w:r>
          </w:p>
        </w:tc>
      </w:tr>
      <w:tr w:rsidR="00344BEE" w:rsidRPr="0007541D" w14:paraId="7EB1C2B5" w14:textId="77777777" w:rsidTr="00B323C0">
        <w:tc>
          <w:tcPr>
            <w:tcW w:w="3066" w:type="pct"/>
          </w:tcPr>
          <w:p w14:paraId="6DED446C" w14:textId="323809C4" w:rsidR="00344BEE" w:rsidRPr="001B3B3B" w:rsidRDefault="00344BEE" w:rsidP="000812BE">
            <w:pPr>
              <w:spacing w:after="240"/>
              <w:ind w:left="851" w:hanging="803"/>
              <w:rPr>
                <w:rFonts w:ascii="Arial" w:eastAsia="Cambria" w:hAnsi="Arial" w:cs="Arial"/>
                <w:sz w:val="20"/>
                <w:szCs w:val="20"/>
              </w:rPr>
            </w:pPr>
            <w:r w:rsidRPr="001B3B3B">
              <w:rPr>
                <w:rFonts w:ascii="Arial" w:eastAsia="Cambria" w:hAnsi="Arial" w:cs="Arial"/>
                <w:sz w:val="20"/>
                <w:szCs w:val="20"/>
              </w:rPr>
              <w:t>1.2.1.4</w:t>
            </w:r>
            <w:r w:rsidR="00E71A48">
              <w:rPr>
                <w:rFonts w:ascii="Arial" w:eastAsia="Cambria" w:hAnsi="Arial" w:cs="Arial"/>
                <w:sz w:val="20"/>
                <w:szCs w:val="20"/>
              </w:rPr>
              <w:t>5</w:t>
            </w:r>
            <w:r w:rsidRPr="001B3B3B">
              <w:rPr>
                <w:rFonts w:ascii="Arial" w:eastAsia="Cambria" w:hAnsi="Arial" w:cs="Arial"/>
                <w:sz w:val="20"/>
                <w:szCs w:val="20"/>
              </w:rPr>
              <w:t xml:space="preserve"> “Market Infrastructure”</w:t>
            </w:r>
          </w:p>
        </w:tc>
        <w:tc>
          <w:tcPr>
            <w:tcW w:w="1934" w:type="pct"/>
          </w:tcPr>
          <w:p w14:paraId="4266D979" w14:textId="37CD59C4" w:rsidR="00344BEE" w:rsidRDefault="000853FA" w:rsidP="000812BE">
            <w:pPr>
              <w:spacing w:after="240"/>
              <w:rPr>
                <w:rFonts w:ascii="Arial" w:eastAsia="Cambria" w:hAnsi="Arial" w:cs="Arial"/>
                <w:sz w:val="20"/>
                <w:szCs w:val="20"/>
              </w:rPr>
            </w:pPr>
            <w:r>
              <w:rPr>
                <w:rFonts w:ascii="Arial" w:eastAsia="Cambria" w:hAnsi="Arial" w:cs="Arial"/>
                <w:sz w:val="20"/>
                <w:szCs w:val="20"/>
              </w:rPr>
              <w:t xml:space="preserve">The rule was updated to include “(e) </w:t>
            </w:r>
            <w:r>
              <w:t>a licensed central counter party”</w:t>
            </w:r>
          </w:p>
        </w:tc>
      </w:tr>
      <w:tr w:rsidR="0007541D" w:rsidRPr="0007541D" w14:paraId="47DC9EF9" w14:textId="77777777" w:rsidTr="00B323C0">
        <w:tc>
          <w:tcPr>
            <w:tcW w:w="3066" w:type="pct"/>
          </w:tcPr>
          <w:p w14:paraId="675E1D49" w14:textId="26718C6E" w:rsidR="0007541D" w:rsidRPr="005B7CFB" w:rsidRDefault="00215B4B" w:rsidP="000812BE">
            <w:pPr>
              <w:spacing w:after="240"/>
              <w:ind w:left="851" w:hanging="803"/>
              <w:rPr>
                <w:rFonts w:ascii="Arial" w:eastAsia="Cambria" w:hAnsi="Arial" w:cs="Arial"/>
                <w:sz w:val="20"/>
                <w:szCs w:val="20"/>
              </w:rPr>
            </w:pPr>
            <w:r>
              <w:rPr>
                <w:rFonts w:ascii="Arial" w:eastAsia="Cambria" w:hAnsi="Arial" w:cs="Arial"/>
                <w:sz w:val="20"/>
                <w:szCs w:val="20"/>
              </w:rPr>
              <w:t>1.2.1.4</w:t>
            </w:r>
            <w:r w:rsidR="00E13F0E">
              <w:rPr>
                <w:rFonts w:ascii="Arial" w:eastAsia="Cambria" w:hAnsi="Arial" w:cs="Arial"/>
                <w:sz w:val="20"/>
                <w:szCs w:val="20"/>
              </w:rPr>
              <w:t>3</w:t>
            </w:r>
            <w:r w:rsidR="0007541D" w:rsidRPr="005B7CFB">
              <w:rPr>
                <w:rFonts w:ascii="Arial" w:eastAsia="Cambria" w:hAnsi="Arial" w:cs="Arial"/>
                <w:sz w:val="20"/>
                <w:szCs w:val="20"/>
              </w:rPr>
              <w:tab/>
              <w:t>“issuer account” means a central securities account that an issuer of securities can instruct its Participant to open in the name of the Issuer at the central securities depository and registered in the name of the Issuer for the deposit of securities to be issued, or the deposit of securities that have been in issue which have been bought back by the issuer;</w:t>
            </w:r>
          </w:p>
        </w:tc>
        <w:tc>
          <w:tcPr>
            <w:tcW w:w="1934" w:type="pct"/>
          </w:tcPr>
          <w:p w14:paraId="20967A40" w14:textId="7FC1004B" w:rsidR="0007541D" w:rsidRPr="0007541D" w:rsidRDefault="00F374C0" w:rsidP="00592C38">
            <w:pPr>
              <w:spacing w:after="240"/>
              <w:rPr>
                <w:rFonts w:ascii="Arial" w:eastAsia="Cambria" w:hAnsi="Arial" w:cs="Arial"/>
                <w:sz w:val="20"/>
                <w:szCs w:val="20"/>
              </w:rPr>
            </w:pPr>
            <w:r>
              <w:rPr>
                <w:rFonts w:ascii="Arial" w:eastAsia="Cambria" w:hAnsi="Arial" w:cs="Arial"/>
                <w:sz w:val="20"/>
                <w:szCs w:val="20"/>
              </w:rPr>
              <w:t>This is a</w:t>
            </w:r>
            <w:r w:rsidR="00E13F0E">
              <w:rPr>
                <w:rFonts w:ascii="Arial" w:eastAsia="Cambria" w:hAnsi="Arial" w:cs="Arial"/>
                <w:sz w:val="20"/>
                <w:szCs w:val="20"/>
              </w:rPr>
              <w:t>n</w:t>
            </w:r>
            <w:r>
              <w:rPr>
                <w:rFonts w:ascii="Arial" w:eastAsia="Cambria" w:hAnsi="Arial" w:cs="Arial"/>
                <w:sz w:val="20"/>
                <w:szCs w:val="20"/>
              </w:rPr>
              <w:t xml:space="preserve"> </w:t>
            </w:r>
            <w:r w:rsidR="00E13F0E">
              <w:rPr>
                <w:rFonts w:ascii="Arial" w:eastAsia="Cambria" w:hAnsi="Arial" w:cs="Arial"/>
                <w:sz w:val="20"/>
                <w:szCs w:val="20"/>
              </w:rPr>
              <w:t>amended</w:t>
            </w:r>
            <w:r>
              <w:rPr>
                <w:rFonts w:ascii="Arial" w:eastAsia="Cambria" w:hAnsi="Arial" w:cs="Arial"/>
                <w:sz w:val="20"/>
                <w:szCs w:val="20"/>
              </w:rPr>
              <w:t xml:space="preserve"> definition included by Granite CSD.</w:t>
            </w:r>
          </w:p>
        </w:tc>
      </w:tr>
      <w:tr w:rsidR="00344BEE" w:rsidRPr="0007541D" w14:paraId="32CFB8BA" w14:textId="77777777" w:rsidTr="00B323C0">
        <w:tc>
          <w:tcPr>
            <w:tcW w:w="3066" w:type="pct"/>
          </w:tcPr>
          <w:p w14:paraId="3A2BA21B" w14:textId="3FE1504B" w:rsidR="00344BEE" w:rsidRPr="001B3B3B" w:rsidRDefault="00344BEE" w:rsidP="000812BE">
            <w:pPr>
              <w:spacing w:after="240"/>
              <w:ind w:left="851" w:hanging="803"/>
              <w:rPr>
                <w:rFonts w:ascii="Arial" w:eastAsia="Cambria" w:hAnsi="Arial" w:cs="Arial"/>
                <w:sz w:val="20"/>
                <w:szCs w:val="20"/>
              </w:rPr>
            </w:pPr>
            <w:r w:rsidRPr="001B3B3B">
              <w:rPr>
                <w:rFonts w:ascii="Arial" w:eastAsia="Cambria" w:hAnsi="Arial" w:cs="Arial"/>
                <w:sz w:val="20"/>
                <w:szCs w:val="20"/>
              </w:rPr>
              <w:t>1.2.1.</w:t>
            </w:r>
            <w:r w:rsidR="000853FA" w:rsidRPr="001B3B3B">
              <w:rPr>
                <w:rFonts w:ascii="Arial" w:eastAsia="Cambria" w:hAnsi="Arial" w:cs="Arial"/>
                <w:sz w:val="20"/>
                <w:szCs w:val="20"/>
              </w:rPr>
              <w:t>50</w:t>
            </w:r>
            <w:r w:rsidRPr="001B3B3B">
              <w:rPr>
                <w:rFonts w:ascii="Arial" w:eastAsia="Cambria" w:hAnsi="Arial" w:cs="Arial"/>
                <w:sz w:val="20"/>
                <w:szCs w:val="20"/>
              </w:rPr>
              <w:t xml:space="preserve"> Exchange System to “exchange”</w:t>
            </w:r>
          </w:p>
        </w:tc>
        <w:tc>
          <w:tcPr>
            <w:tcW w:w="1934" w:type="pct"/>
          </w:tcPr>
          <w:p w14:paraId="36F6BD7A" w14:textId="72E90C67" w:rsidR="00344BEE" w:rsidRDefault="000853FA" w:rsidP="00592C38">
            <w:pPr>
              <w:spacing w:after="240"/>
              <w:rPr>
                <w:rFonts w:ascii="Arial" w:eastAsia="Cambria" w:hAnsi="Arial" w:cs="Arial"/>
                <w:sz w:val="20"/>
                <w:szCs w:val="20"/>
              </w:rPr>
            </w:pPr>
            <w:r>
              <w:rPr>
                <w:rFonts w:ascii="Arial" w:eastAsia="Cambria" w:hAnsi="Arial" w:cs="Arial"/>
                <w:sz w:val="20"/>
                <w:szCs w:val="20"/>
              </w:rPr>
              <w:t>Aligned with FMA</w:t>
            </w:r>
          </w:p>
        </w:tc>
      </w:tr>
      <w:tr w:rsidR="0007541D" w:rsidRPr="0007541D" w14:paraId="602D0164" w14:textId="77777777" w:rsidTr="00B323C0">
        <w:tc>
          <w:tcPr>
            <w:tcW w:w="3066" w:type="pct"/>
          </w:tcPr>
          <w:p w14:paraId="75CB995C" w14:textId="77777777" w:rsidR="0007541D" w:rsidRPr="005B7CFB" w:rsidRDefault="00215B4B" w:rsidP="00B967A5">
            <w:pPr>
              <w:spacing w:after="240"/>
              <w:ind w:left="851" w:hanging="803"/>
              <w:rPr>
                <w:rFonts w:ascii="Arial" w:eastAsia="Cambria" w:hAnsi="Arial" w:cs="Arial"/>
                <w:sz w:val="20"/>
                <w:szCs w:val="20"/>
              </w:rPr>
            </w:pPr>
            <w:r>
              <w:rPr>
                <w:rFonts w:ascii="Arial" w:eastAsia="Cambria" w:hAnsi="Arial" w:cs="Arial"/>
                <w:sz w:val="20"/>
                <w:szCs w:val="20"/>
              </w:rPr>
              <w:t>1.2.1.4</w:t>
            </w:r>
            <w:r w:rsidR="00B967A5">
              <w:rPr>
                <w:rFonts w:ascii="Arial" w:eastAsia="Cambria" w:hAnsi="Arial" w:cs="Arial"/>
                <w:sz w:val="20"/>
                <w:szCs w:val="20"/>
              </w:rPr>
              <w:t>8</w:t>
            </w:r>
            <w:r w:rsidR="0007541D" w:rsidRPr="005B7CFB">
              <w:rPr>
                <w:rFonts w:ascii="Arial" w:eastAsia="Cambria" w:hAnsi="Arial" w:cs="Arial"/>
                <w:sz w:val="20"/>
                <w:szCs w:val="20"/>
              </w:rPr>
              <w:tab/>
            </w:r>
            <w:bookmarkStart w:id="5" w:name="_Hlk14426042"/>
            <w:r w:rsidR="0007541D" w:rsidRPr="005B7CFB">
              <w:rPr>
                <w:rFonts w:ascii="Arial" w:eastAsia="Cambria" w:hAnsi="Arial" w:cs="Arial"/>
                <w:sz w:val="20"/>
                <w:szCs w:val="20"/>
              </w:rPr>
              <w:t xml:space="preserve">“Nominee </w:t>
            </w:r>
            <w:r w:rsidR="00592C38">
              <w:rPr>
                <w:rFonts w:ascii="Arial" w:eastAsia="Cambria" w:hAnsi="Arial" w:cs="Arial"/>
                <w:sz w:val="20"/>
                <w:szCs w:val="20"/>
              </w:rPr>
              <w:t>Omnibus Account (NOA)” means a central securities a</w:t>
            </w:r>
            <w:r w:rsidR="0007541D" w:rsidRPr="005B7CFB">
              <w:rPr>
                <w:rFonts w:ascii="Arial" w:eastAsia="Cambria" w:hAnsi="Arial" w:cs="Arial"/>
                <w:sz w:val="20"/>
                <w:szCs w:val="20"/>
              </w:rPr>
              <w:t xml:space="preserve">ccount that a Client can instruct its Participant to open in the name of an approved Nominee at </w:t>
            </w:r>
            <w:r w:rsidR="0007541D" w:rsidRPr="005B7CFB">
              <w:rPr>
                <w:rFonts w:ascii="Arial" w:eastAsia="Cambria" w:hAnsi="Arial" w:cs="Arial"/>
                <w:sz w:val="20"/>
                <w:szCs w:val="20"/>
              </w:rPr>
              <w:lastRenderedPageBreak/>
              <w:t>the Central Securities Depository and Registered in the name of the Nominee. More than one Beneficial Holder’s Securities can be kept in t</w:t>
            </w:r>
            <w:r w:rsidR="008B6C87">
              <w:rPr>
                <w:rFonts w:ascii="Arial" w:eastAsia="Cambria" w:hAnsi="Arial" w:cs="Arial"/>
                <w:sz w:val="20"/>
                <w:szCs w:val="20"/>
              </w:rPr>
              <w:t>he same Nominee Omnibus Account</w:t>
            </w:r>
            <w:r w:rsidR="0007541D" w:rsidRPr="005B7CFB">
              <w:rPr>
                <w:rFonts w:ascii="Arial" w:eastAsia="Cambria" w:hAnsi="Arial" w:cs="Arial"/>
                <w:sz w:val="20"/>
                <w:szCs w:val="20"/>
              </w:rPr>
              <w:t>;</w:t>
            </w:r>
            <w:bookmarkEnd w:id="5"/>
          </w:p>
        </w:tc>
        <w:tc>
          <w:tcPr>
            <w:tcW w:w="1934" w:type="pct"/>
          </w:tcPr>
          <w:p w14:paraId="1EC755A3" w14:textId="77777777" w:rsidR="0007541D" w:rsidRPr="0007541D" w:rsidRDefault="00F374C0" w:rsidP="00592C38">
            <w:pPr>
              <w:spacing w:after="240"/>
              <w:rPr>
                <w:rFonts w:ascii="Arial" w:eastAsia="Cambria" w:hAnsi="Arial" w:cs="Arial"/>
                <w:sz w:val="20"/>
                <w:szCs w:val="20"/>
              </w:rPr>
            </w:pPr>
            <w:r>
              <w:rPr>
                <w:rFonts w:ascii="Arial" w:eastAsia="Cambria" w:hAnsi="Arial" w:cs="Arial"/>
                <w:sz w:val="20"/>
                <w:szCs w:val="20"/>
              </w:rPr>
              <w:lastRenderedPageBreak/>
              <w:t>This is a new definition included by Granite CSD.</w:t>
            </w:r>
          </w:p>
        </w:tc>
      </w:tr>
      <w:tr w:rsidR="00344BEE" w:rsidRPr="0007541D" w14:paraId="486F3A22" w14:textId="77777777" w:rsidTr="00344BEE">
        <w:tc>
          <w:tcPr>
            <w:tcW w:w="3066" w:type="pct"/>
          </w:tcPr>
          <w:p w14:paraId="56C0AAEA" w14:textId="33132C9E" w:rsidR="00344BEE" w:rsidRPr="001B3B3B" w:rsidRDefault="00344BEE" w:rsidP="00344BEE">
            <w:pPr>
              <w:spacing w:after="240"/>
              <w:ind w:left="851" w:hanging="803"/>
              <w:rPr>
                <w:rFonts w:ascii="Arial" w:eastAsia="Cambria" w:hAnsi="Arial" w:cs="Arial"/>
                <w:sz w:val="20"/>
                <w:szCs w:val="20"/>
              </w:rPr>
            </w:pPr>
            <w:r w:rsidRPr="001B3B3B">
              <w:rPr>
                <w:rFonts w:ascii="Arial" w:eastAsia="Cambria" w:hAnsi="Arial" w:cs="Arial"/>
                <w:sz w:val="20"/>
                <w:szCs w:val="20"/>
              </w:rPr>
              <w:t>1.2.1.</w:t>
            </w:r>
            <w:r w:rsidR="000853FA" w:rsidRPr="001B3B3B">
              <w:rPr>
                <w:rFonts w:ascii="Arial" w:eastAsia="Cambria" w:hAnsi="Arial" w:cs="Arial"/>
                <w:sz w:val="20"/>
                <w:szCs w:val="20"/>
              </w:rPr>
              <w:t>52</w:t>
            </w:r>
            <w:r w:rsidRPr="001B3B3B">
              <w:rPr>
                <w:rFonts w:ascii="Arial" w:eastAsia="Cambria" w:hAnsi="Arial" w:cs="Arial"/>
                <w:sz w:val="20"/>
                <w:szCs w:val="20"/>
              </w:rPr>
              <w:t xml:space="preserve"> Exchange System to “exchange”</w:t>
            </w:r>
          </w:p>
        </w:tc>
        <w:tc>
          <w:tcPr>
            <w:tcW w:w="1934" w:type="pct"/>
          </w:tcPr>
          <w:p w14:paraId="3869A86D" w14:textId="503785D6" w:rsidR="00344BEE" w:rsidRPr="00E71A48" w:rsidRDefault="000853FA" w:rsidP="00344BEE">
            <w:pPr>
              <w:spacing w:after="240"/>
              <w:rPr>
                <w:rFonts w:ascii="Arial" w:eastAsia="Cambria" w:hAnsi="Arial" w:cs="Arial"/>
                <w:sz w:val="20"/>
                <w:szCs w:val="20"/>
              </w:rPr>
            </w:pPr>
            <w:r w:rsidRPr="00E71A48">
              <w:rPr>
                <w:rFonts w:ascii="Arial" w:eastAsia="Cambria" w:hAnsi="Arial" w:cs="Arial"/>
                <w:sz w:val="20"/>
                <w:szCs w:val="20"/>
              </w:rPr>
              <w:t>Aligned with FMA</w:t>
            </w:r>
          </w:p>
        </w:tc>
      </w:tr>
      <w:tr w:rsidR="00344BEE" w:rsidRPr="0007541D" w14:paraId="053C9CEA" w14:textId="77777777" w:rsidTr="00B323C0">
        <w:tc>
          <w:tcPr>
            <w:tcW w:w="3066" w:type="pct"/>
          </w:tcPr>
          <w:p w14:paraId="53B6AF00" w14:textId="77777777" w:rsidR="00344BEE" w:rsidRPr="00E71A48" w:rsidRDefault="00344BEE" w:rsidP="00B967A5">
            <w:pPr>
              <w:spacing w:after="240"/>
              <w:ind w:left="851" w:hanging="803"/>
              <w:rPr>
                <w:rFonts w:ascii="Arial" w:eastAsia="Cambria" w:hAnsi="Arial" w:cs="Arial"/>
                <w:sz w:val="20"/>
                <w:szCs w:val="20"/>
              </w:rPr>
            </w:pPr>
          </w:p>
        </w:tc>
        <w:tc>
          <w:tcPr>
            <w:tcW w:w="1934" w:type="pct"/>
          </w:tcPr>
          <w:p w14:paraId="22648485" w14:textId="77777777" w:rsidR="00344BEE" w:rsidRPr="00A55020" w:rsidRDefault="00344BEE" w:rsidP="00592C38">
            <w:pPr>
              <w:spacing w:after="240"/>
              <w:rPr>
                <w:rFonts w:ascii="Arial" w:eastAsia="Cambria" w:hAnsi="Arial" w:cs="Arial"/>
                <w:sz w:val="20"/>
                <w:szCs w:val="20"/>
              </w:rPr>
            </w:pPr>
          </w:p>
        </w:tc>
      </w:tr>
      <w:tr w:rsidR="0007541D" w:rsidRPr="0007541D" w14:paraId="04124B40" w14:textId="77777777" w:rsidTr="00B323C0">
        <w:tc>
          <w:tcPr>
            <w:tcW w:w="3066" w:type="pct"/>
          </w:tcPr>
          <w:p w14:paraId="399B357E" w14:textId="77777777" w:rsidR="0007541D" w:rsidRPr="00A55020" w:rsidRDefault="00B967A5" w:rsidP="000812BE">
            <w:pPr>
              <w:spacing w:after="240"/>
              <w:ind w:left="851" w:hanging="803"/>
              <w:rPr>
                <w:rFonts w:ascii="Arial" w:eastAsia="Cambria" w:hAnsi="Arial" w:cs="Arial"/>
                <w:sz w:val="20"/>
                <w:szCs w:val="20"/>
              </w:rPr>
            </w:pPr>
            <w:r w:rsidRPr="00E71A48">
              <w:rPr>
                <w:rFonts w:ascii="Arial" w:eastAsia="Cambria" w:hAnsi="Arial" w:cs="Arial"/>
                <w:sz w:val="20"/>
                <w:szCs w:val="20"/>
              </w:rPr>
              <w:t>1.2.1.54</w:t>
            </w:r>
            <w:r w:rsidR="0007541D" w:rsidRPr="00E71A48">
              <w:rPr>
                <w:rFonts w:ascii="Arial" w:eastAsia="Cambria" w:hAnsi="Arial" w:cs="Arial"/>
                <w:sz w:val="20"/>
                <w:szCs w:val="20"/>
              </w:rPr>
              <w:tab/>
            </w:r>
            <w:bookmarkStart w:id="6" w:name="_Hlk14426086"/>
            <w:r w:rsidR="0007541D" w:rsidRPr="00E71A48">
              <w:rPr>
                <w:rFonts w:ascii="Arial" w:eastAsia="Cambria" w:hAnsi="Arial" w:cs="Arial"/>
                <w:sz w:val="20"/>
                <w:szCs w:val="20"/>
              </w:rPr>
              <w:t>“participant senior management” refers to the level of management that is directly or</w:t>
            </w:r>
            <w:r w:rsidR="008B6C87" w:rsidRPr="00A55020">
              <w:rPr>
                <w:rFonts w:ascii="Arial" w:eastAsia="Cambria" w:hAnsi="Arial" w:cs="Arial"/>
                <w:sz w:val="20"/>
                <w:szCs w:val="20"/>
              </w:rPr>
              <w:t xml:space="preserve"> indirectly accountable to the </w:t>
            </w:r>
            <w:r w:rsidR="0007541D" w:rsidRPr="00A55020">
              <w:rPr>
                <w:rFonts w:ascii="Arial" w:eastAsia="Cambria" w:hAnsi="Arial" w:cs="Arial"/>
                <w:sz w:val="20"/>
                <w:szCs w:val="20"/>
              </w:rPr>
              <w:t>Head of the Participant</w:t>
            </w:r>
            <w:bookmarkEnd w:id="6"/>
            <w:r w:rsidR="0007541D" w:rsidRPr="00A55020">
              <w:rPr>
                <w:rFonts w:ascii="Arial" w:eastAsia="Cambria" w:hAnsi="Arial" w:cs="Arial"/>
                <w:sz w:val="20"/>
                <w:szCs w:val="20"/>
              </w:rPr>
              <w:t xml:space="preserve">  </w:t>
            </w:r>
          </w:p>
        </w:tc>
        <w:tc>
          <w:tcPr>
            <w:tcW w:w="1934" w:type="pct"/>
          </w:tcPr>
          <w:p w14:paraId="125FE649" w14:textId="77777777" w:rsidR="0007541D" w:rsidRPr="001B3B3B" w:rsidRDefault="00F374C0" w:rsidP="000812BE">
            <w:pPr>
              <w:spacing w:after="240"/>
              <w:rPr>
                <w:rFonts w:ascii="Arial" w:eastAsia="Cambria" w:hAnsi="Arial" w:cs="Arial"/>
                <w:sz w:val="20"/>
                <w:szCs w:val="20"/>
              </w:rPr>
            </w:pPr>
            <w:r w:rsidRPr="001B3B3B">
              <w:rPr>
                <w:rFonts w:ascii="Arial" w:eastAsia="Cambria" w:hAnsi="Arial" w:cs="Arial"/>
                <w:sz w:val="20"/>
                <w:szCs w:val="20"/>
              </w:rPr>
              <w:t>This is a new definiti</w:t>
            </w:r>
            <w:r w:rsidR="00840A9D" w:rsidRPr="001B3B3B">
              <w:rPr>
                <w:rFonts w:ascii="Arial" w:eastAsia="Cambria" w:hAnsi="Arial" w:cs="Arial"/>
                <w:sz w:val="20"/>
                <w:szCs w:val="20"/>
              </w:rPr>
              <w:t>on in terms of recommended changes</w:t>
            </w:r>
            <w:r w:rsidR="00592C38" w:rsidRPr="001B3B3B">
              <w:rPr>
                <w:rFonts w:ascii="Arial" w:eastAsia="Cambria" w:hAnsi="Arial" w:cs="Arial"/>
                <w:sz w:val="20"/>
                <w:szCs w:val="20"/>
              </w:rPr>
              <w:t xml:space="preserve"> by participants</w:t>
            </w:r>
            <w:r w:rsidRPr="001B3B3B">
              <w:rPr>
                <w:rFonts w:ascii="Arial" w:eastAsia="Cambria" w:hAnsi="Arial" w:cs="Arial"/>
                <w:sz w:val="20"/>
                <w:szCs w:val="20"/>
              </w:rPr>
              <w:t xml:space="preserve"> so that there can be a clear difference between “senior manager” “participant senior manager”</w:t>
            </w:r>
            <w:r w:rsidR="00592C38" w:rsidRPr="001B3B3B">
              <w:rPr>
                <w:rFonts w:ascii="Arial" w:eastAsia="Cambria" w:hAnsi="Arial" w:cs="Arial"/>
                <w:sz w:val="20"/>
                <w:szCs w:val="20"/>
              </w:rPr>
              <w:t>.</w:t>
            </w:r>
          </w:p>
        </w:tc>
      </w:tr>
      <w:tr w:rsidR="00344BEE" w:rsidRPr="0007541D" w14:paraId="388EDB20" w14:textId="77777777" w:rsidTr="00B323C0">
        <w:tc>
          <w:tcPr>
            <w:tcW w:w="3066" w:type="pct"/>
          </w:tcPr>
          <w:p w14:paraId="54DC2975" w14:textId="781416A8" w:rsidR="00344BEE" w:rsidRPr="001B3B3B" w:rsidRDefault="00344BEE" w:rsidP="000812BE">
            <w:pPr>
              <w:spacing w:after="240"/>
              <w:ind w:left="851" w:hanging="803"/>
              <w:rPr>
                <w:rFonts w:ascii="Arial" w:eastAsia="Cambria" w:hAnsi="Arial" w:cs="Arial"/>
                <w:sz w:val="20"/>
                <w:szCs w:val="20"/>
              </w:rPr>
            </w:pPr>
            <w:r w:rsidRPr="001B3B3B">
              <w:rPr>
                <w:rFonts w:ascii="Arial" w:eastAsia="Cambria" w:hAnsi="Arial" w:cs="Arial"/>
                <w:sz w:val="20"/>
                <w:szCs w:val="20"/>
              </w:rPr>
              <w:t xml:space="preserve">1.2.1.56 same day facility – </w:t>
            </w:r>
          </w:p>
        </w:tc>
        <w:tc>
          <w:tcPr>
            <w:tcW w:w="1934" w:type="pct"/>
          </w:tcPr>
          <w:p w14:paraId="1D2F3EF4" w14:textId="631F233C" w:rsidR="00344BEE" w:rsidRPr="00E71A48" w:rsidRDefault="000B6CDD" w:rsidP="000812BE">
            <w:pPr>
              <w:spacing w:after="240"/>
              <w:rPr>
                <w:rFonts w:ascii="Arial" w:eastAsia="Cambria" w:hAnsi="Arial" w:cs="Arial"/>
                <w:sz w:val="20"/>
                <w:szCs w:val="20"/>
              </w:rPr>
            </w:pPr>
            <w:r w:rsidRPr="001B3B3B">
              <w:rPr>
                <w:rFonts w:ascii="Arial" w:eastAsia="Cambria" w:hAnsi="Arial" w:cs="Arial"/>
                <w:sz w:val="20"/>
                <w:szCs w:val="20"/>
              </w:rPr>
              <w:t>Previous 1.2.1.56 has been deleted</w:t>
            </w:r>
          </w:p>
        </w:tc>
      </w:tr>
      <w:tr w:rsidR="0007541D" w:rsidRPr="0007541D" w14:paraId="26683C3C" w14:textId="77777777" w:rsidTr="00B323C0">
        <w:tc>
          <w:tcPr>
            <w:tcW w:w="3066" w:type="pct"/>
          </w:tcPr>
          <w:p w14:paraId="69F9763D" w14:textId="77777777" w:rsidR="0007541D" w:rsidRPr="005B7CFB" w:rsidRDefault="00B967A5" w:rsidP="000812BE">
            <w:pPr>
              <w:spacing w:after="240"/>
              <w:ind w:left="851" w:hanging="803"/>
              <w:rPr>
                <w:rFonts w:ascii="Arial" w:eastAsia="Cambria" w:hAnsi="Arial" w:cs="Arial"/>
                <w:sz w:val="20"/>
                <w:szCs w:val="20"/>
              </w:rPr>
            </w:pPr>
            <w:r>
              <w:rPr>
                <w:rFonts w:ascii="Arial" w:eastAsia="Cambria" w:hAnsi="Arial" w:cs="Arial"/>
                <w:sz w:val="20"/>
                <w:szCs w:val="20"/>
              </w:rPr>
              <w:t>1.2.1.56</w:t>
            </w:r>
            <w:bookmarkStart w:id="7" w:name="_Hlk14426146"/>
            <w:r w:rsidR="0007541D" w:rsidRPr="005B7CFB">
              <w:rPr>
                <w:rFonts w:ascii="Arial" w:eastAsia="Cambria" w:hAnsi="Arial" w:cs="Arial"/>
                <w:sz w:val="20"/>
                <w:szCs w:val="20"/>
              </w:rPr>
              <w:tab/>
              <w:t xml:space="preserve">“registered holder” means when securities are registered in the name of a person who is not the holder of the beneficial interest (beneficial holder) and are held </w:t>
            </w:r>
            <w:r w:rsidR="0007541D" w:rsidRPr="008B6C87">
              <w:rPr>
                <w:rFonts w:ascii="Arial" w:eastAsia="Cambria" w:hAnsi="Arial" w:cs="Arial"/>
                <w:sz w:val="20"/>
                <w:szCs w:val="20"/>
              </w:rPr>
              <w:t xml:space="preserve">nominee </w:t>
            </w:r>
            <w:proofErr w:type="spellStart"/>
            <w:r w:rsidR="0007541D" w:rsidRPr="008B6C87">
              <w:rPr>
                <w:rFonts w:ascii="Arial" w:eastAsia="Cambria" w:hAnsi="Arial" w:cs="Arial"/>
                <w:sz w:val="20"/>
                <w:szCs w:val="20"/>
              </w:rPr>
              <w:t>officii</w:t>
            </w:r>
            <w:proofErr w:type="spellEnd"/>
            <w:r w:rsidR="0007541D" w:rsidRPr="005B7CFB">
              <w:rPr>
                <w:rFonts w:ascii="Arial" w:eastAsia="Cambria" w:hAnsi="Arial" w:cs="Arial"/>
                <w:sz w:val="20"/>
                <w:szCs w:val="20"/>
              </w:rPr>
              <w:t xml:space="preserve"> by another person;</w:t>
            </w:r>
            <w:bookmarkEnd w:id="7"/>
          </w:p>
        </w:tc>
        <w:tc>
          <w:tcPr>
            <w:tcW w:w="1934" w:type="pct"/>
          </w:tcPr>
          <w:p w14:paraId="223A01EA" w14:textId="77777777" w:rsidR="0007541D" w:rsidRPr="0007541D" w:rsidRDefault="00F374C0" w:rsidP="00592C38">
            <w:pPr>
              <w:spacing w:after="240"/>
              <w:rPr>
                <w:rFonts w:ascii="Arial" w:eastAsia="Cambria" w:hAnsi="Arial" w:cs="Arial"/>
                <w:sz w:val="20"/>
                <w:szCs w:val="20"/>
              </w:rPr>
            </w:pPr>
            <w:r>
              <w:rPr>
                <w:rFonts w:ascii="Arial" w:eastAsia="Cambria" w:hAnsi="Arial" w:cs="Arial"/>
                <w:sz w:val="20"/>
                <w:szCs w:val="20"/>
              </w:rPr>
              <w:t>This is a new definition included by Granite CSD.</w:t>
            </w:r>
          </w:p>
        </w:tc>
      </w:tr>
      <w:tr w:rsidR="0007541D" w:rsidRPr="0007541D" w14:paraId="72FE9B68" w14:textId="77777777" w:rsidTr="00B323C0">
        <w:tc>
          <w:tcPr>
            <w:tcW w:w="3066" w:type="pct"/>
          </w:tcPr>
          <w:p w14:paraId="07DB958E" w14:textId="77777777" w:rsidR="0007541D" w:rsidRPr="005B7CFB" w:rsidRDefault="00B967A5" w:rsidP="000812BE">
            <w:pPr>
              <w:spacing w:after="240"/>
              <w:ind w:left="851" w:hanging="803"/>
              <w:rPr>
                <w:rFonts w:ascii="Arial" w:eastAsia="Cambria" w:hAnsi="Arial" w:cs="Arial"/>
                <w:sz w:val="20"/>
                <w:szCs w:val="20"/>
              </w:rPr>
            </w:pPr>
            <w:r>
              <w:rPr>
                <w:rFonts w:ascii="Arial" w:eastAsia="Cambria" w:hAnsi="Arial" w:cs="Arial"/>
                <w:sz w:val="20"/>
                <w:szCs w:val="20"/>
              </w:rPr>
              <w:t>1.2.1.57</w:t>
            </w:r>
            <w:r w:rsidR="0007541D" w:rsidRPr="005B7CFB">
              <w:rPr>
                <w:rFonts w:ascii="Arial" w:eastAsia="Cambria" w:hAnsi="Arial" w:cs="Arial"/>
                <w:sz w:val="20"/>
                <w:szCs w:val="20"/>
              </w:rPr>
              <w:tab/>
            </w:r>
            <w:bookmarkStart w:id="8" w:name="_Hlk14426209"/>
            <w:r w:rsidR="0007541D" w:rsidRPr="005B7CFB">
              <w:rPr>
                <w:rFonts w:ascii="Arial" w:eastAsia="Cambria" w:hAnsi="Arial" w:cs="Arial"/>
                <w:sz w:val="20"/>
                <w:szCs w:val="20"/>
              </w:rPr>
              <w:t>“Registered Holder Account (RHA)” means a Central Securities Account that a Client can instruct its Participant to open in the name of a Beneficial Holder at the Central Securities Depository and Registered in the name of an approved Nominee. Only the same Beneficial Holder Securities can be kept in a single Registered Holder Account;</w:t>
            </w:r>
            <w:bookmarkEnd w:id="8"/>
          </w:p>
        </w:tc>
        <w:tc>
          <w:tcPr>
            <w:tcW w:w="1934" w:type="pct"/>
          </w:tcPr>
          <w:p w14:paraId="0E050E34" w14:textId="77777777" w:rsidR="0007541D" w:rsidRPr="0007541D" w:rsidRDefault="00F374C0" w:rsidP="00592C38">
            <w:pPr>
              <w:spacing w:after="240"/>
              <w:rPr>
                <w:rFonts w:ascii="Arial" w:eastAsia="Cambria" w:hAnsi="Arial" w:cs="Arial"/>
                <w:sz w:val="20"/>
                <w:szCs w:val="20"/>
              </w:rPr>
            </w:pPr>
            <w:r>
              <w:rPr>
                <w:rFonts w:ascii="Arial" w:eastAsia="Cambria" w:hAnsi="Arial" w:cs="Arial"/>
                <w:sz w:val="20"/>
                <w:szCs w:val="20"/>
              </w:rPr>
              <w:t>This is a new definition included by Granite CSD</w:t>
            </w:r>
            <w:r w:rsidR="00592C38">
              <w:rPr>
                <w:rFonts w:ascii="Arial" w:eastAsia="Cambria" w:hAnsi="Arial" w:cs="Arial"/>
                <w:sz w:val="20"/>
                <w:szCs w:val="20"/>
              </w:rPr>
              <w:t>.</w:t>
            </w:r>
          </w:p>
        </w:tc>
      </w:tr>
      <w:tr w:rsidR="0007541D" w:rsidRPr="0007541D" w14:paraId="69AC5620" w14:textId="77777777" w:rsidTr="00B323C0">
        <w:tc>
          <w:tcPr>
            <w:tcW w:w="3066" w:type="pct"/>
          </w:tcPr>
          <w:p w14:paraId="193D5267" w14:textId="194D8E9C" w:rsidR="008E0FA6" w:rsidRPr="005B7CFB" w:rsidRDefault="00B967A5" w:rsidP="000812BE">
            <w:pPr>
              <w:spacing w:after="240"/>
              <w:ind w:left="851" w:hanging="803"/>
              <w:rPr>
                <w:rFonts w:ascii="Arial" w:eastAsia="Cambria" w:hAnsi="Arial" w:cs="Arial"/>
                <w:sz w:val="20"/>
                <w:szCs w:val="20"/>
              </w:rPr>
            </w:pPr>
            <w:r>
              <w:rPr>
                <w:rFonts w:ascii="Arial" w:eastAsia="Cambria" w:hAnsi="Arial" w:cs="Arial"/>
                <w:sz w:val="20"/>
                <w:szCs w:val="20"/>
              </w:rPr>
              <w:t>1.2.1.66</w:t>
            </w:r>
            <w:r w:rsidR="00215B4B">
              <w:rPr>
                <w:rFonts w:ascii="Arial" w:eastAsia="Cambria" w:hAnsi="Arial" w:cs="Arial"/>
                <w:sz w:val="20"/>
                <w:szCs w:val="20"/>
              </w:rPr>
              <w:tab/>
            </w:r>
            <w:bookmarkStart w:id="9" w:name="_Hlk14426264"/>
            <w:r w:rsidR="00215B4B">
              <w:rPr>
                <w:rFonts w:ascii="Arial" w:eastAsia="Cambria" w:hAnsi="Arial" w:cs="Arial"/>
                <w:sz w:val="20"/>
                <w:szCs w:val="20"/>
              </w:rPr>
              <w:t>“securities identifier” means a unique code that is used to identify securities.</w:t>
            </w:r>
            <w:bookmarkEnd w:id="9"/>
          </w:p>
        </w:tc>
        <w:tc>
          <w:tcPr>
            <w:tcW w:w="1934" w:type="pct"/>
          </w:tcPr>
          <w:p w14:paraId="608F047F" w14:textId="77777777" w:rsidR="0007541D" w:rsidRPr="008E0FA6" w:rsidRDefault="00F374C0" w:rsidP="00597408">
            <w:pPr>
              <w:spacing w:after="240"/>
              <w:rPr>
                <w:rFonts w:ascii="Arial" w:eastAsia="Cambria" w:hAnsi="Arial" w:cs="Arial"/>
                <w:sz w:val="20"/>
                <w:szCs w:val="20"/>
              </w:rPr>
            </w:pPr>
            <w:r>
              <w:rPr>
                <w:rFonts w:ascii="Arial" w:eastAsia="Cambria" w:hAnsi="Arial" w:cs="Arial"/>
                <w:sz w:val="20"/>
                <w:szCs w:val="20"/>
              </w:rPr>
              <w:t>This is a new definition included by Granite CSD.</w:t>
            </w:r>
          </w:p>
        </w:tc>
      </w:tr>
      <w:tr w:rsidR="00597408" w:rsidRPr="0007541D" w14:paraId="255CD9E4" w14:textId="77777777" w:rsidTr="00B323C0">
        <w:tc>
          <w:tcPr>
            <w:tcW w:w="3066" w:type="pct"/>
          </w:tcPr>
          <w:p w14:paraId="1370E93D" w14:textId="2985AFFF" w:rsidR="00597408" w:rsidRDefault="00B967A5" w:rsidP="000812BE">
            <w:pPr>
              <w:spacing w:after="240"/>
              <w:ind w:left="851" w:hanging="803"/>
              <w:rPr>
                <w:rFonts w:ascii="Arial" w:eastAsia="Cambria" w:hAnsi="Arial" w:cs="Arial"/>
                <w:sz w:val="20"/>
                <w:szCs w:val="20"/>
              </w:rPr>
            </w:pPr>
            <w:r>
              <w:rPr>
                <w:rFonts w:ascii="Arial" w:eastAsia="Cambria" w:hAnsi="Arial" w:cs="Arial"/>
                <w:sz w:val="20"/>
                <w:szCs w:val="20"/>
              </w:rPr>
              <w:t>1.2.1.</w:t>
            </w:r>
            <w:r w:rsidR="00A55020">
              <w:rPr>
                <w:rFonts w:ascii="Arial" w:eastAsia="Cambria" w:hAnsi="Arial" w:cs="Arial"/>
                <w:sz w:val="20"/>
                <w:szCs w:val="20"/>
              </w:rPr>
              <w:t>69</w:t>
            </w:r>
            <w:r w:rsidR="00215B4B" w:rsidRPr="005B7CFB">
              <w:rPr>
                <w:rFonts w:ascii="Arial" w:eastAsia="Cambria" w:hAnsi="Arial" w:cs="Arial"/>
                <w:sz w:val="20"/>
                <w:szCs w:val="20"/>
              </w:rPr>
              <w:tab/>
              <w:t xml:space="preserve">“securities ownership register” means a register of uncertificated securities maintained by the central securities depository </w:t>
            </w:r>
            <w:r w:rsidR="00215B4B">
              <w:rPr>
                <w:rFonts w:ascii="Arial" w:eastAsia="Cambria" w:hAnsi="Arial" w:cs="Arial"/>
                <w:sz w:val="20"/>
                <w:szCs w:val="20"/>
              </w:rPr>
              <w:t xml:space="preserve">to allow Issuers to review the </w:t>
            </w:r>
            <w:bookmarkStart w:id="10" w:name="_Hlk14426383"/>
            <w:r w:rsidR="00215B4B" w:rsidRPr="005B7CFB">
              <w:rPr>
                <w:rFonts w:ascii="Arial" w:eastAsia="Cambria" w:hAnsi="Arial" w:cs="Arial"/>
                <w:sz w:val="20"/>
                <w:szCs w:val="20"/>
              </w:rPr>
              <w:t xml:space="preserve">holder </w:t>
            </w:r>
            <w:bookmarkEnd w:id="10"/>
            <w:r w:rsidR="00215B4B" w:rsidRPr="005B7CFB">
              <w:rPr>
                <w:rFonts w:ascii="Arial" w:eastAsia="Cambria" w:hAnsi="Arial" w:cs="Arial"/>
                <w:sz w:val="20"/>
                <w:szCs w:val="20"/>
              </w:rPr>
              <w:t>of their securities;</w:t>
            </w:r>
          </w:p>
        </w:tc>
        <w:tc>
          <w:tcPr>
            <w:tcW w:w="1934" w:type="pct"/>
          </w:tcPr>
          <w:p w14:paraId="6DB073F1" w14:textId="2DE83362" w:rsidR="00597408" w:rsidRDefault="00597408" w:rsidP="000812BE">
            <w:pPr>
              <w:spacing w:after="240"/>
              <w:rPr>
                <w:rFonts w:ascii="Arial" w:eastAsia="Cambria" w:hAnsi="Arial" w:cs="Arial"/>
                <w:sz w:val="20"/>
                <w:szCs w:val="20"/>
              </w:rPr>
            </w:pPr>
            <w:r>
              <w:rPr>
                <w:rFonts w:ascii="Arial" w:eastAsia="Cambria" w:hAnsi="Arial" w:cs="Arial"/>
                <w:sz w:val="20"/>
                <w:szCs w:val="20"/>
              </w:rPr>
              <w:t>This is a</w:t>
            </w:r>
            <w:r w:rsidR="009C3E4F">
              <w:rPr>
                <w:rFonts w:ascii="Arial" w:eastAsia="Cambria" w:hAnsi="Arial" w:cs="Arial"/>
                <w:sz w:val="20"/>
                <w:szCs w:val="20"/>
              </w:rPr>
              <w:t xml:space="preserve">n amended </w:t>
            </w:r>
            <w:r>
              <w:rPr>
                <w:rFonts w:ascii="Arial" w:eastAsia="Cambria" w:hAnsi="Arial" w:cs="Arial"/>
                <w:sz w:val="20"/>
                <w:szCs w:val="20"/>
              </w:rPr>
              <w:t>definition included by Granite CSD.</w:t>
            </w:r>
          </w:p>
        </w:tc>
      </w:tr>
      <w:tr w:rsidR="0007541D" w:rsidRPr="0007541D" w14:paraId="391AE1E7" w14:textId="77777777" w:rsidTr="00B323C0">
        <w:tc>
          <w:tcPr>
            <w:tcW w:w="3066" w:type="pct"/>
          </w:tcPr>
          <w:p w14:paraId="761FC4AF" w14:textId="77777777" w:rsidR="0007541D" w:rsidRPr="005B7CFB" w:rsidRDefault="00215B4B" w:rsidP="00B967A5">
            <w:pPr>
              <w:spacing w:after="240"/>
              <w:ind w:left="851" w:hanging="803"/>
              <w:rPr>
                <w:rFonts w:ascii="Arial" w:eastAsia="Cambria" w:hAnsi="Arial" w:cs="Arial"/>
                <w:sz w:val="20"/>
                <w:szCs w:val="20"/>
              </w:rPr>
            </w:pPr>
            <w:r>
              <w:rPr>
                <w:rFonts w:ascii="Arial" w:eastAsia="Cambria" w:hAnsi="Arial" w:cs="Arial"/>
                <w:sz w:val="20"/>
                <w:szCs w:val="20"/>
              </w:rPr>
              <w:t>1.2.1.7</w:t>
            </w:r>
            <w:r w:rsidR="00B967A5">
              <w:rPr>
                <w:rFonts w:ascii="Arial" w:eastAsia="Cambria" w:hAnsi="Arial" w:cs="Arial"/>
                <w:sz w:val="20"/>
                <w:szCs w:val="20"/>
              </w:rPr>
              <w:t>6</w:t>
            </w:r>
            <w:r w:rsidR="0007541D">
              <w:rPr>
                <w:rFonts w:ascii="Arial" w:eastAsia="Cambria" w:hAnsi="Arial" w:cs="Arial"/>
                <w:sz w:val="20"/>
                <w:szCs w:val="20"/>
              </w:rPr>
              <w:tab/>
            </w:r>
            <w:bookmarkStart w:id="11" w:name="_Hlk14426435"/>
            <w:r w:rsidR="0007541D">
              <w:rPr>
                <w:rFonts w:ascii="Arial" w:eastAsia="Cambria" w:hAnsi="Arial" w:cs="Arial"/>
                <w:sz w:val="20"/>
                <w:szCs w:val="20"/>
              </w:rPr>
              <w:t>“</w:t>
            </w:r>
            <w:r w:rsidR="0007541D" w:rsidRPr="00775D96">
              <w:rPr>
                <w:rFonts w:ascii="Arial" w:eastAsia="Cambria" w:hAnsi="Arial" w:cs="Arial"/>
                <w:sz w:val="20"/>
                <w:szCs w:val="20"/>
              </w:rPr>
              <w:t>Taxation</w:t>
            </w:r>
            <w:r w:rsidR="0007541D">
              <w:rPr>
                <w:rFonts w:ascii="Arial" w:eastAsia="Cambria" w:hAnsi="Arial" w:cs="Arial"/>
                <w:sz w:val="20"/>
                <w:szCs w:val="20"/>
              </w:rPr>
              <w:t>”</w:t>
            </w:r>
            <w:r w:rsidR="0007541D" w:rsidRPr="00775D96">
              <w:rPr>
                <w:rFonts w:ascii="Arial" w:eastAsia="Cambria" w:hAnsi="Arial" w:cs="Arial"/>
                <w:sz w:val="20"/>
                <w:szCs w:val="20"/>
              </w:rPr>
              <w:t xml:space="preserve"> means both domestic and international taxation laws that may apply to the settlement of securities including corporate events as listed in the depository directive</w:t>
            </w:r>
            <w:bookmarkEnd w:id="11"/>
          </w:p>
        </w:tc>
        <w:tc>
          <w:tcPr>
            <w:tcW w:w="1934" w:type="pct"/>
          </w:tcPr>
          <w:p w14:paraId="3BC96B01" w14:textId="77777777" w:rsidR="0007541D" w:rsidRPr="0007541D" w:rsidRDefault="00F374C0" w:rsidP="000812BE">
            <w:pPr>
              <w:spacing w:after="240"/>
              <w:rPr>
                <w:rFonts w:ascii="Arial" w:eastAsia="Cambria" w:hAnsi="Arial" w:cs="Arial"/>
                <w:sz w:val="20"/>
                <w:szCs w:val="20"/>
              </w:rPr>
            </w:pPr>
            <w:r>
              <w:rPr>
                <w:rFonts w:ascii="Arial" w:eastAsia="Cambria" w:hAnsi="Arial" w:cs="Arial"/>
                <w:sz w:val="20"/>
                <w:szCs w:val="20"/>
              </w:rPr>
              <w:t>This is a new definition included by Granite CSD.</w:t>
            </w:r>
          </w:p>
        </w:tc>
      </w:tr>
      <w:tr w:rsidR="0007541D" w:rsidRPr="0007541D" w14:paraId="50AB7EEA" w14:textId="77777777" w:rsidTr="00B323C0">
        <w:tc>
          <w:tcPr>
            <w:tcW w:w="3066" w:type="pct"/>
          </w:tcPr>
          <w:p w14:paraId="57591AE8" w14:textId="77777777" w:rsidR="0007541D" w:rsidRPr="005B7CFB" w:rsidRDefault="0007541D" w:rsidP="000812BE">
            <w:pPr>
              <w:spacing w:after="240"/>
              <w:ind w:left="1440" w:hanging="1440"/>
              <w:rPr>
                <w:rFonts w:ascii="Arial" w:eastAsia="Cambria" w:hAnsi="Arial" w:cs="Arial"/>
                <w:sz w:val="20"/>
                <w:szCs w:val="20"/>
              </w:rPr>
            </w:pPr>
          </w:p>
        </w:tc>
        <w:tc>
          <w:tcPr>
            <w:tcW w:w="1934" w:type="pct"/>
          </w:tcPr>
          <w:p w14:paraId="106A14C5" w14:textId="77777777" w:rsidR="0007541D" w:rsidRPr="0007541D" w:rsidRDefault="0007541D" w:rsidP="000812BE">
            <w:pPr>
              <w:spacing w:after="240"/>
              <w:rPr>
                <w:rFonts w:ascii="Arial" w:eastAsia="Cambria" w:hAnsi="Arial" w:cs="Arial"/>
                <w:sz w:val="20"/>
                <w:szCs w:val="20"/>
              </w:rPr>
            </w:pPr>
          </w:p>
        </w:tc>
      </w:tr>
      <w:tr w:rsidR="0007541D" w:rsidRPr="0007541D" w14:paraId="49BC19E2" w14:textId="77777777" w:rsidTr="00B323C0">
        <w:tc>
          <w:tcPr>
            <w:tcW w:w="3066" w:type="pct"/>
          </w:tcPr>
          <w:p w14:paraId="5E30BD6F" w14:textId="77777777" w:rsidR="0007541D" w:rsidRPr="008B6C87" w:rsidRDefault="0007541D"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lastRenderedPageBreak/>
              <w:t>Section 2</w:t>
            </w:r>
          </w:p>
        </w:tc>
        <w:tc>
          <w:tcPr>
            <w:tcW w:w="1934" w:type="pct"/>
          </w:tcPr>
          <w:p w14:paraId="0EE030C8" w14:textId="77777777" w:rsidR="0007541D" w:rsidRPr="0007541D" w:rsidRDefault="0007541D" w:rsidP="000812BE">
            <w:pPr>
              <w:spacing w:after="240"/>
              <w:rPr>
                <w:rFonts w:ascii="Arial" w:eastAsia="Cambria" w:hAnsi="Arial" w:cs="Arial"/>
                <w:sz w:val="20"/>
                <w:szCs w:val="20"/>
              </w:rPr>
            </w:pPr>
          </w:p>
        </w:tc>
      </w:tr>
      <w:tr w:rsidR="0007541D" w:rsidRPr="0007541D" w14:paraId="21E8F22F" w14:textId="77777777" w:rsidTr="00B323C0">
        <w:tc>
          <w:tcPr>
            <w:tcW w:w="3066" w:type="pct"/>
          </w:tcPr>
          <w:p w14:paraId="5039D9E7" w14:textId="77777777" w:rsidR="0007541D" w:rsidRPr="005B7CFB" w:rsidRDefault="008B6C87" w:rsidP="000812BE">
            <w:pPr>
              <w:spacing w:after="240"/>
              <w:ind w:left="567" w:hanging="567"/>
              <w:rPr>
                <w:rFonts w:ascii="Arial" w:eastAsia="Cambria" w:hAnsi="Arial" w:cs="Arial"/>
                <w:sz w:val="20"/>
                <w:szCs w:val="20"/>
              </w:rPr>
            </w:pPr>
            <w:r>
              <w:rPr>
                <w:rFonts w:ascii="Arial" w:eastAsia="Cambria" w:hAnsi="Arial" w:cs="Arial"/>
                <w:sz w:val="20"/>
                <w:szCs w:val="20"/>
              </w:rPr>
              <w:t>2.1</w:t>
            </w:r>
            <w:r>
              <w:rPr>
                <w:rFonts w:ascii="Arial" w:eastAsia="Cambria" w:hAnsi="Arial" w:cs="Arial"/>
                <w:sz w:val="20"/>
                <w:szCs w:val="20"/>
              </w:rPr>
              <w:tab/>
            </w:r>
            <w:r w:rsidR="0007541D" w:rsidRPr="005B7CFB">
              <w:rPr>
                <w:rFonts w:ascii="Arial" w:eastAsia="Cambria" w:hAnsi="Arial" w:cs="Arial"/>
                <w:sz w:val="20"/>
                <w:szCs w:val="20"/>
              </w:rPr>
              <w:t>Granite amended rule 2.3.2 in order to not reflect the reference to depository directive. The composition and functions of the committees will be included in terms of reference as decided by the Controlling Body</w:t>
            </w:r>
            <w:r w:rsidR="00592C38">
              <w:rPr>
                <w:rFonts w:ascii="Arial" w:eastAsia="Cambria" w:hAnsi="Arial" w:cs="Arial"/>
                <w:sz w:val="20"/>
                <w:szCs w:val="20"/>
              </w:rPr>
              <w:t>.</w:t>
            </w:r>
            <w:r w:rsidR="0007541D" w:rsidRPr="005B7CFB">
              <w:rPr>
                <w:rFonts w:ascii="Arial" w:eastAsia="Cambria" w:hAnsi="Arial" w:cs="Arial"/>
                <w:sz w:val="20"/>
                <w:szCs w:val="20"/>
              </w:rPr>
              <w:t xml:space="preserve"> The rule now reads as follows:</w:t>
            </w:r>
          </w:p>
        </w:tc>
        <w:tc>
          <w:tcPr>
            <w:tcW w:w="1934" w:type="pct"/>
          </w:tcPr>
          <w:p w14:paraId="566954D9" w14:textId="77777777" w:rsidR="0007541D" w:rsidRPr="0007541D" w:rsidRDefault="00F374C0" w:rsidP="000812BE">
            <w:pPr>
              <w:spacing w:after="240"/>
              <w:rPr>
                <w:rFonts w:ascii="Arial" w:eastAsia="Cambria" w:hAnsi="Arial" w:cs="Arial"/>
                <w:sz w:val="20"/>
                <w:szCs w:val="20"/>
              </w:rPr>
            </w:pPr>
            <w:r>
              <w:rPr>
                <w:rFonts w:ascii="Arial" w:eastAsia="Cambria" w:hAnsi="Arial" w:cs="Arial"/>
                <w:sz w:val="20"/>
                <w:szCs w:val="20"/>
              </w:rPr>
              <w:t>Granite was required to include these new rules due to the Financial Services Board Notice which made it compulsory for Financial Market Infrastructures to have a Conflict of Interest Policy in place.</w:t>
            </w:r>
          </w:p>
        </w:tc>
      </w:tr>
      <w:tr w:rsidR="00955874" w:rsidRPr="0007541D" w14:paraId="7F48E2EE" w14:textId="77777777" w:rsidTr="00B323C0">
        <w:tc>
          <w:tcPr>
            <w:tcW w:w="3066" w:type="pct"/>
          </w:tcPr>
          <w:p w14:paraId="009FB764" w14:textId="77777777" w:rsidR="00955874" w:rsidRPr="005B7CFB" w:rsidRDefault="00955874" w:rsidP="000812BE">
            <w:pPr>
              <w:spacing w:after="240"/>
              <w:ind w:left="720"/>
              <w:rPr>
                <w:rFonts w:ascii="Arial" w:eastAsia="Cambria" w:hAnsi="Arial" w:cs="Arial"/>
                <w:sz w:val="20"/>
                <w:szCs w:val="20"/>
              </w:rPr>
            </w:pPr>
            <w:r w:rsidRPr="005B7CFB">
              <w:rPr>
                <w:rFonts w:ascii="Arial" w:eastAsia="Cambria" w:hAnsi="Arial" w:cs="Arial"/>
                <w:sz w:val="20"/>
                <w:szCs w:val="20"/>
              </w:rPr>
              <w:t>2.3.2</w:t>
            </w:r>
            <w:r w:rsidRPr="005B7CFB">
              <w:rPr>
                <w:rFonts w:ascii="Arial" w:eastAsia="Cambria" w:hAnsi="Arial" w:cs="Arial"/>
                <w:sz w:val="20"/>
                <w:szCs w:val="20"/>
              </w:rPr>
              <w:tab/>
              <w:t>The Controlling Body may appoint the following committees -</w:t>
            </w:r>
          </w:p>
        </w:tc>
        <w:tc>
          <w:tcPr>
            <w:tcW w:w="1934" w:type="pct"/>
          </w:tcPr>
          <w:p w14:paraId="0A4B214B" w14:textId="77777777" w:rsidR="00955874" w:rsidRPr="0007541D" w:rsidRDefault="00955874" w:rsidP="000812BE">
            <w:pPr>
              <w:spacing w:after="240"/>
              <w:rPr>
                <w:rFonts w:ascii="Arial" w:eastAsia="Cambria" w:hAnsi="Arial" w:cs="Arial"/>
                <w:sz w:val="20"/>
                <w:szCs w:val="20"/>
              </w:rPr>
            </w:pPr>
          </w:p>
        </w:tc>
      </w:tr>
      <w:tr w:rsidR="0007541D" w:rsidRPr="0007541D" w14:paraId="2A2BDBFB" w14:textId="77777777" w:rsidTr="00B323C0">
        <w:tc>
          <w:tcPr>
            <w:tcW w:w="3066" w:type="pct"/>
          </w:tcPr>
          <w:p w14:paraId="021AD8D2" w14:textId="77777777" w:rsidR="0007541D" w:rsidRPr="005B7CFB" w:rsidRDefault="0007541D" w:rsidP="000812BE">
            <w:pPr>
              <w:spacing w:after="240"/>
              <w:rPr>
                <w:rFonts w:ascii="Arial" w:eastAsia="Cambria" w:hAnsi="Arial" w:cs="Arial"/>
                <w:sz w:val="20"/>
                <w:szCs w:val="20"/>
              </w:rPr>
            </w:pPr>
          </w:p>
        </w:tc>
        <w:tc>
          <w:tcPr>
            <w:tcW w:w="1934" w:type="pct"/>
          </w:tcPr>
          <w:p w14:paraId="5AFCAAA8" w14:textId="77777777" w:rsidR="0007541D" w:rsidRPr="0007541D" w:rsidRDefault="0007541D" w:rsidP="000812BE">
            <w:pPr>
              <w:spacing w:after="240"/>
              <w:rPr>
                <w:rFonts w:ascii="Arial" w:eastAsia="Cambria" w:hAnsi="Arial" w:cs="Arial"/>
                <w:sz w:val="20"/>
                <w:szCs w:val="20"/>
              </w:rPr>
            </w:pPr>
          </w:p>
        </w:tc>
      </w:tr>
      <w:tr w:rsidR="0007541D" w:rsidRPr="0007541D" w14:paraId="6938402B" w14:textId="77777777" w:rsidTr="00B323C0">
        <w:tc>
          <w:tcPr>
            <w:tcW w:w="3066" w:type="pct"/>
          </w:tcPr>
          <w:p w14:paraId="6FA2FAB5" w14:textId="77777777" w:rsidR="0007541D" w:rsidRPr="008B6C87" w:rsidRDefault="0007541D"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t>Section 3</w:t>
            </w:r>
          </w:p>
        </w:tc>
        <w:tc>
          <w:tcPr>
            <w:tcW w:w="1934" w:type="pct"/>
          </w:tcPr>
          <w:p w14:paraId="5A78D961" w14:textId="77777777" w:rsidR="0007541D" w:rsidRPr="0007541D" w:rsidRDefault="0007541D" w:rsidP="000812BE">
            <w:pPr>
              <w:spacing w:after="240"/>
              <w:rPr>
                <w:rFonts w:ascii="Arial" w:eastAsia="Cambria" w:hAnsi="Arial" w:cs="Arial"/>
                <w:sz w:val="20"/>
                <w:szCs w:val="20"/>
              </w:rPr>
            </w:pPr>
          </w:p>
        </w:tc>
      </w:tr>
      <w:tr w:rsidR="0007541D" w:rsidRPr="0007541D" w14:paraId="5CC3C9E3" w14:textId="77777777" w:rsidTr="00B323C0">
        <w:tc>
          <w:tcPr>
            <w:tcW w:w="3066" w:type="pct"/>
          </w:tcPr>
          <w:p w14:paraId="2E029AF9" w14:textId="77777777" w:rsidR="0007541D" w:rsidRPr="005B7CFB" w:rsidRDefault="00955874" w:rsidP="000812BE">
            <w:pPr>
              <w:spacing w:after="240"/>
              <w:rPr>
                <w:rFonts w:ascii="Arial" w:eastAsia="Cambria" w:hAnsi="Arial" w:cs="Arial"/>
                <w:sz w:val="20"/>
                <w:szCs w:val="20"/>
              </w:rPr>
            </w:pPr>
            <w:r>
              <w:rPr>
                <w:rFonts w:ascii="Arial" w:eastAsia="Cambria" w:hAnsi="Arial" w:cs="Arial"/>
                <w:sz w:val="20"/>
                <w:szCs w:val="20"/>
              </w:rPr>
              <w:t>3.1</w:t>
            </w:r>
            <w:r>
              <w:rPr>
                <w:rFonts w:ascii="Arial" w:eastAsia="Cambria" w:hAnsi="Arial" w:cs="Arial"/>
                <w:sz w:val="20"/>
                <w:szCs w:val="20"/>
              </w:rPr>
              <w:tab/>
            </w:r>
            <w:r w:rsidR="0007541D" w:rsidRPr="005B7CFB">
              <w:rPr>
                <w:rFonts w:ascii="Arial" w:eastAsia="Cambria" w:hAnsi="Arial" w:cs="Arial"/>
                <w:sz w:val="20"/>
                <w:szCs w:val="20"/>
              </w:rPr>
              <w:t>Granite has amended rule 3.6.2 as follows:</w:t>
            </w:r>
          </w:p>
        </w:tc>
        <w:tc>
          <w:tcPr>
            <w:tcW w:w="1934" w:type="pct"/>
          </w:tcPr>
          <w:p w14:paraId="350004C5" w14:textId="77777777" w:rsidR="0007541D" w:rsidRPr="0007541D" w:rsidRDefault="0007541D" w:rsidP="000812BE">
            <w:pPr>
              <w:spacing w:after="240"/>
              <w:rPr>
                <w:rFonts w:ascii="Arial" w:eastAsia="Cambria" w:hAnsi="Arial" w:cs="Arial"/>
                <w:sz w:val="20"/>
                <w:szCs w:val="20"/>
              </w:rPr>
            </w:pPr>
          </w:p>
        </w:tc>
      </w:tr>
      <w:tr w:rsidR="0007541D" w:rsidRPr="0007541D" w14:paraId="7C73D9C8" w14:textId="77777777" w:rsidTr="00B323C0">
        <w:tc>
          <w:tcPr>
            <w:tcW w:w="3066" w:type="pct"/>
          </w:tcPr>
          <w:p w14:paraId="3D77E6BE" w14:textId="77777777" w:rsidR="0007541D" w:rsidRPr="005B7CFB" w:rsidRDefault="00955874" w:rsidP="000812BE">
            <w:pPr>
              <w:spacing w:after="240"/>
              <w:rPr>
                <w:rFonts w:ascii="Arial" w:eastAsia="Cambria" w:hAnsi="Arial" w:cs="Arial"/>
                <w:sz w:val="20"/>
                <w:szCs w:val="20"/>
              </w:rPr>
            </w:pPr>
            <w:r>
              <w:rPr>
                <w:rFonts w:ascii="Arial" w:eastAsia="Cambria" w:hAnsi="Arial" w:cs="Arial"/>
                <w:sz w:val="20"/>
                <w:szCs w:val="20"/>
              </w:rPr>
              <w:t>3.2</w:t>
            </w:r>
            <w:r>
              <w:rPr>
                <w:rFonts w:ascii="Arial" w:eastAsia="Cambria" w:hAnsi="Arial" w:cs="Arial"/>
                <w:sz w:val="20"/>
                <w:szCs w:val="20"/>
              </w:rPr>
              <w:tab/>
            </w:r>
            <w:r w:rsidR="0007541D" w:rsidRPr="005B7CFB">
              <w:rPr>
                <w:rFonts w:ascii="Arial" w:eastAsia="Cambria" w:hAnsi="Arial" w:cs="Arial"/>
                <w:sz w:val="20"/>
                <w:szCs w:val="20"/>
              </w:rPr>
              <w:t>Granite has amended rule 3.7.2 as follows:</w:t>
            </w:r>
          </w:p>
        </w:tc>
        <w:tc>
          <w:tcPr>
            <w:tcW w:w="1934" w:type="pct"/>
          </w:tcPr>
          <w:p w14:paraId="3BDBDB2B" w14:textId="77777777" w:rsidR="0007541D" w:rsidRPr="0007541D" w:rsidRDefault="0007541D" w:rsidP="000812BE">
            <w:pPr>
              <w:spacing w:after="240"/>
              <w:rPr>
                <w:rFonts w:ascii="Arial" w:eastAsia="Cambria" w:hAnsi="Arial" w:cs="Arial"/>
                <w:sz w:val="20"/>
                <w:szCs w:val="20"/>
              </w:rPr>
            </w:pPr>
          </w:p>
        </w:tc>
      </w:tr>
      <w:tr w:rsidR="0007541D" w:rsidRPr="0007541D" w14:paraId="40B2BDF3" w14:textId="77777777" w:rsidTr="00B323C0">
        <w:tc>
          <w:tcPr>
            <w:tcW w:w="3066" w:type="pct"/>
          </w:tcPr>
          <w:p w14:paraId="0376D3B5" w14:textId="77777777" w:rsidR="0007541D" w:rsidRPr="005B7CFB" w:rsidRDefault="0007541D" w:rsidP="000812BE">
            <w:pPr>
              <w:spacing w:after="240"/>
              <w:ind w:left="1440" w:hanging="720"/>
              <w:rPr>
                <w:rFonts w:ascii="Arial" w:eastAsia="Cambria" w:hAnsi="Arial" w:cs="Arial"/>
                <w:sz w:val="20"/>
                <w:szCs w:val="20"/>
              </w:rPr>
            </w:pPr>
            <w:r w:rsidRPr="005B7CFB">
              <w:rPr>
                <w:rFonts w:ascii="Arial" w:eastAsia="Cambria" w:hAnsi="Arial" w:cs="Arial"/>
                <w:sz w:val="20"/>
                <w:szCs w:val="20"/>
              </w:rPr>
              <w:t>3.7.2</w:t>
            </w:r>
            <w:r w:rsidRPr="005B7CFB">
              <w:rPr>
                <w:rFonts w:ascii="Arial" w:eastAsia="Cambria" w:hAnsi="Arial" w:cs="Arial"/>
                <w:sz w:val="20"/>
                <w:szCs w:val="20"/>
              </w:rPr>
              <w:tab/>
              <w:t xml:space="preserve">Allow for comments and objections in writing within 20 (twenty) business days to the proposed amendment to any rule or depository directive. </w:t>
            </w:r>
            <w:bookmarkStart w:id="12" w:name="_Hlk14427619"/>
            <w:r w:rsidRPr="005B7CFB">
              <w:rPr>
                <w:rFonts w:ascii="Arial" w:eastAsia="Cambria" w:hAnsi="Arial" w:cs="Arial"/>
                <w:sz w:val="20"/>
                <w:szCs w:val="20"/>
              </w:rPr>
              <w:t>The CSD shall thereafter, within no more than 30 (thirty) days publish a document comprising a consolidation of all comments and objections received from all interested parties and the CSD’s responses to such comments and objections;</w:t>
            </w:r>
            <w:bookmarkEnd w:id="12"/>
          </w:p>
        </w:tc>
        <w:tc>
          <w:tcPr>
            <w:tcW w:w="1934" w:type="pct"/>
          </w:tcPr>
          <w:p w14:paraId="00A47896" w14:textId="77777777" w:rsidR="0007541D" w:rsidRPr="0007541D" w:rsidRDefault="00F374C0" w:rsidP="00840A9D">
            <w:pPr>
              <w:spacing w:after="240"/>
              <w:rPr>
                <w:rFonts w:ascii="Arial" w:eastAsia="Cambria" w:hAnsi="Arial" w:cs="Arial"/>
                <w:sz w:val="20"/>
                <w:szCs w:val="20"/>
              </w:rPr>
            </w:pPr>
            <w:r>
              <w:rPr>
                <w:rFonts w:ascii="Arial" w:eastAsia="Cambria" w:hAnsi="Arial" w:cs="Arial"/>
                <w:sz w:val="20"/>
                <w:szCs w:val="20"/>
              </w:rPr>
              <w:t>Granite amended this rule to have consistency in the number of days for comments to be provided by the CSD</w:t>
            </w:r>
            <w:r w:rsidR="00840A9D">
              <w:rPr>
                <w:rFonts w:ascii="Arial" w:eastAsia="Cambria" w:hAnsi="Arial" w:cs="Arial"/>
                <w:sz w:val="20"/>
                <w:szCs w:val="20"/>
              </w:rPr>
              <w:t xml:space="preserve"> in line with recommended changes</w:t>
            </w:r>
            <w:r w:rsidR="00592C38">
              <w:rPr>
                <w:rFonts w:ascii="Arial" w:eastAsia="Cambria" w:hAnsi="Arial" w:cs="Arial"/>
                <w:sz w:val="20"/>
                <w:szCs w:val="20"/>
              </w:rPr>
              <w:t xml:space="preserve"> by participants and to be transparent with any comments received</w:t>
            </w:r>
            <w:r>
              <w:rPr>
                <w:rFonts w:ascii="Arial" w:eastAsia="Cambria" w:hAnsi="Arial" w:cs="Arial"/>
                <w:sz w:val="20"/>
                <w:szCs w:val="20"/>
              </w:rPr>
              <w:t>.</w:t>
            </w:r>
          </w:p>
        </w:tc>
      </w:tr>
      <w:tr w:rsidR="0007541D" w:rsidRPr="0007541D" w14:paraId="4A6195DA" w14:textId="77777777" w:rsidTr="00B323C0">
        <w:tc>
          <w:tcPr>
            <w:tcW w:w="3066" w:type="pct"/>
          </w:tcPr>
          <w:p w14:paraId="7CC681B9" w14:textId="77777777" w:rsidR="0007541D" w:rsidRPr="0007541D" w:rsidRDefault="0007541D" w:rsidP="000812BE">
            <w:pPr>
              <w:spacing w:after="240"/>
              <w:ind w:left="360"/>
              <w:rPr>
                <w:rFonts w:ascii="Arial" w:eastAsia="Cambria" w:hAnsi="Arial" w:cs="Arial"/>
                <w:sz w:val="20"/>
                <w:szCs w:val="20"/>
              </w:rPr>
            </w:pPr>
          </w:p>
        </w:tc>
        <w:tc>
          <w:tcPr>
            <w:tcW w:w="1934" w:type="pct"/>
          </w:tcPr>
          <w:p w14:paraId="666BA338" w14:textId="77777777" w:rsidR="0007541D" w:rsidRPr="0007541D" w:rsidRDefault="0007541D" w:rsidP="000812BE">
            <w:pPr>
              <w:spacing w:after="240"/>
              <w:rPr>
                <w:rFonts w:ascii="Arial" w:eastAsia="Cambria" w:hAnsi="Arial" w:cs="Arial"/>
                <w:sz w:val="20"/>
                <w:szCs w:val="20"/>
              </w:rPr>
            </w:pPr>
          </w:p>
        </w:tc>
      </w:tr>
      <w:tr w:rsidR="0007541D" w:rsidRPr="0007541D" w14:paraId="5556D5EC" w14:textId="77777777" w:rsidTr="00B323C0">
        <w:tc>
          <w:tcPr>
            <w:tcW w:w="3066" w:type="pct"/>
          </w:tcPr>
          <w:p w14:paraId="1CBEA55D" w14:textId="77777777" w:rsidR="0007541D" w:rsidRPr="008B6C87" w:rsidRDefault="0007541D"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t>Section 5</w:t>
            </w:r>
          </w:p>
        </w:tc>
        <w:tc>
          <w:tcPr>
            <w:tcW w:w="1934" w:type="pct"/>
          </w:tcPr>
          <w:p w14:paraId="58DA9A1B" w14:textId="77777777" w:rsidR="0007541D" w:rsidRPr="0007541D" w:rsidRDefault="0007541D" w:rsidP="000812BE">
            <w:pPr>
              <w:spacing w:after="240"/>
              <w:rPr>
                <w:rFonts w:ascii="Arial" w:eastAsia="Cambria" w:hAnsi="Arial" w:cs="Arial"/>
                <w:sz w:val="20"/>
                <w:szCs w:val="20"/>
              </w:rPr>
            </w:pPr>
          </w:p>
        </w:tc>
      </w:tr>
      <w:tr w:rsidR="0007541D" w:rsidRPr="0007541D" w14:paraId="134FED55" w14:textId="77777777" w:rsidTr="00B323C0">
        <w:tc>
          <w:tcPr>
            <w:tcW w:w="3066" w:type="pct"/>
          </w:tcPr>
          <w:p w14:paraId="7F59AFF3" w14:textId="0A270FBB" w:rsidR="0007541D" w:rsidRPr="0007541D" w:rsidRDefault="007D15DC" w:rsidP="000812BE">
            <w:pPr>
              <w:spacing w:after="240"/>
              <w:ind w:left="720" w:hanging="720"/>
              <w:rPr>
                <w:rFonts w:ascii="Arial" w:eastAsia="Cambria" w:hAnsi="Arial" w:cs="Arial"/>
                <w:sz w:val="20"/>
                <w:szCs w:val="20"/>
              </w:rPr>
            </w:pPr>
            <w:r>
              <w:rPr>
                <w:rFonts w:ascii="Arial" w:eastAsia="Cambria" w:hAnsi="Arial" w:cs="Arial"/>
                <w:sz w:val="20"/>
                <w:szCs w:val="20"/>
              </w:rPr>
              <w:t>4</w:t>
            </w:r>
            <w:r w:rsidR="00AD24BB">
              <w:rPr>
                <w:rFonts w:ascii="Arial" w:eastAsia="Cambria" w:hAnsi="Arial" w:cs="Arial"/>
                <w:sz w:val="20"/>
                <w:szCs w:val="20"/>
              </w:rPr>
              <w:t>.1</w:t>
            </w:r>
            <w:r w:rsidR="00AD24BB">
              <w:rPr>
                <w:rFonts w:ascii="Arial" w:eastAsia="Cambria" w:hAnsi="Arial" w:cs="Arial"/>
                <w:sz w:val="20"/>
                <w:szCs w:val="20"/>
              </w:rPr>
              <w:tab/>
            </w:r>
            <w:r w:rsidR="0007541D" w:rsidRPr="005B7CFB">
              <w:rPr>
                <w:rFonts w:ascii="Arial" w:eastAsia="Cambria" w:hAnsi="Arial" w:cs="Arial"/>
                <w:sz w:val="20"/>
                <w:szCs w:val="20"/>
              </w:rPr>
              <w:t>Granite has amended its rule 5.1.6 to include the consent to be granted by the Controlling Body. The rule reads as follows:</w:t>
            </w:r>
          </w:p>
        </w:tc>
        <w:tc>
          <w:tcPr>
            <w:tcW w:w="1934" w:type="pct"/>
          </w:tcPr>
          <w:p w14:paraId="2EBFE8BA" w14:textId="77777777" w:rsidR="0007541D" w:rsidRPr="0007541D" w:rsidRDefault="00ED108D" w:rsidP="00840A9D">
            <w:pPr>
              <w:spacing w:after="240"/>
              <w:rPr>
                <w:rFonts w:ascii="Arial" w:eastAsia="Cambria" w:hAnsi="Arial" w:cs="Arial"/>
                <w:sz w:val="20"/>
                <w:szCs w:val="20"/>
              </w:rPr>
            </w:pPr>
            <w:r>
              <w:rPr>
                <w:rFonts w:ascii="Arial" w:eastAsia="Cambria" w:hAnsi="Arial" w:cs="Arial"/>
                <w:sz w:val="20"/>
                <w:szCs w:val="20"/>
              </w:rPr>
              <w:t>This rule was amended to provide clarity on who must provide consent</w:t>
            </w:r>
            <w:r w:rsidR="00840A9D">
              <w:rPr>
                <w:rFonts w:ascii="Arial" w:eastAsia="Cambria" w:hAnsi="Arial" w:cs="Arial"/>
                <w:sz w:val="20"/>
                <w:szCs w:val="20"/>
              </w:rPr>
              <w:t xml:space="preserve"> in line with recommended changes.</w:t>
            </w:r>
          </w:p>
        </w:tc>
      </w:tr>
      <w:tr w:rsidR="0007541D" w:rsidRPr="0007541D" w14:paraId="597E5462" w14:textId="77777777" w:rsidTr="00B323C0">
        <w:tc>
          <w:tcPr>
            <w:tcW w:w="3066" w:type="pct"/>
          </w:tcPr>
          <w:p w14:paraId="7C508D79" w14:textId="77777777" w:rsidR="0007541D" w:rsidRPr="0007541D"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5.1.6</w:t>
            </w:r>
            <w:r w:rsidRPr="005B7CFB">
              <w:rPr>
                <w:rFonts w:ascii="Arial" w:eastAsia="Cambria" w:hAnsi="Arial" w:cs="Arial"/>
                <w:sz w:val="20"/>
                <w:szCs w:val="20"/>
              </w:rPr>
              <w:tab/>
              <w:t xml:space="preserve">No Participant may cede, transfer or assign participation, or any rights or obligations in respect thereof, </w:t>
            </w:r>
            <w:bookmarkStart w:id="13" w:name="_Hlk14427941"/>
            <w:r w:rsidRPr="005B7CFB">
              <w:rPr>
                <w:rFonts w:ascii="Arial" w:eastAsia="Cambria" w:hAnsi="Arial" w:cs="Arial"/>
                <w:sz w:val="20"/>
                <w:szCs w:val="20"/>
              </w:rPr>
              <w:t>without the written consent of the Controlling Body</w:t>
            </w:r>
            <w:bookmarkEnd w:id="13"/>
          </w:p>
        </w:tc>
        <w:tc>
          <w:tcPr>
            <w:tcW w:w="1934" w:type="pct"/>
          </w:tcPr>
          <w:p w14:paraId="3950529E" w14:textId="77777777" w:rsidR="0007541D" w:rsidRPr="0007541D" w:rsidRDefault="0007541D" w:rsidP="000812BE">
            <w:pPr>
              <w:spacing w:after="240"/>
              <w:rPr>
                <w:rFonts w:ascii="Arial" w:eastAsia="Cambria" w:hAnsi="Arial" w:cs="Arial"/>
                <w:sz w:val="20"/>
                <w:szCs w:val="20"/>
              </w:rPr>
            </w:pPr>
          </w:p>
        </w:tc>
      </w:tr>
      <w:tr w:rsidR="0007541D" w:rsidRPr="0007541D" w14:paraId="20E8A24F" w14:textId="77777777" w:rsidTr="00B323C0">
        <w:tc>
          <w:tcPr>
            <w:tcW w:w="3066" w:type="pct"/>
          </w:tcPr>
          <w:p w14:paraId="5E781D66" w14:textId="17932525" w:rsidR="0007541D" w:rsidRPr="0007541D" w:rsidRDefault="007D15DC" w:rsidP="000812BE">
            <w:pPr>
              <w:spacing w:after="240"/>
              <w:ind w:left="720" w:hanging="720"/>
              <w:rPr>
                <w:rFonts w:ascii="Arial" w:eastAsia="Cambria" w:hAnsi="Arial" w:cs="Arial"/>
                <w:sz w:val="20"/>
                <w:szCs w:val="20"/>
              </w:rPr>
            </w:pPr>
            <w:r>
              <w:rPr>
                <w:rFonts w:ascii="Arial" w:eastAsia="Cambria" w:hAnsi="Arial" w:cs="Arial"/>
                <w:sz w:val="20"/>
                <w:szCs w:val="20"/>
              </w:rPr>
              <w:lastRenderedPageBreak/>
              <w:t>4</w:t>
            </w:r>
            <w:r w:rsidR="00AD24BB">
              <w:rPr>
                <w:rFonts w:ascii="Arial" w:eastAsia="Cambria" w:hAnsi="Arial" w:cs="Arial"/>
                <w:sz w:val="20"/>
                <w:szCs w:val="20"/>
              </w:rPr>
              <w:t>.2</w:t>
            </w:r>
            <w:r w:rsidR="00AD24BB">
              <w:rPr>
                <w:rFonts w:ascii="Arial" w:eastAsia="Cambria" w:hAnsi="Arial" w:cs="Arial"/>
                <w:sz w:val="20"/>
                <w:szCs w:val="20"/>
              </w:rPr>
              <w:tab/>
            </w:r>
            <w:r w:rsidR="0007493F" w:rsidRPr="005B7CFB">
              <w:rPr>
                <w:rFonts w:ascii="Arial" w:eastAsia="Cambria" w:hAnsi="Arial" w:cs="Arial"/>
                <w:sz w:val="20"/>
                <w:szCs w:val="20"/>
              </w:rPr>
              <w:t>Granite has amended its rule 5.3.1.2 to ensure that the participant must specify a CSD in its instruction. The rule reads as follows:</w:t>
            </w:r>
          </w:p>
        </w:tc>
        <w:tc>
          <w:tcPr>
            <w:tcW w:w="1934" w:type="pct"/>
          </w:tcPr>
          <w:p w14:paraId="410CBE2D" w14:textId="77777777" w:rsidR="0007541D" w:rsidRPr="0007541D" w:rsidRDefault="00ED108D" w:rsidP="000812BE">
            <w:pPr>
              <w:spacing w:after="240"/>
              <w:rPr>
                <w:rFonts w:ascii="Arial" w:eastAsia="Cambria" w:hAnsi="Arial" w:cs="Arial"/>
                <w:sz w:val="20"/>
                <w:szCs w:val="20"/>
              </w:rPr>
            </w:pPr>
            <w:r>
              <w:rPr>
                <w:rFonts w:ascii="Arial" w:eastAsia="Cambria" w:hAnsi="Arial" w:cs="Arial"/>
                <w:sz w:val="20"/>
                <w:szCs w:val="20"/>
              </w:rPr>
              <w:t>This rule has been amended given the fact that there will be two</w:t>
            </w:r>
            <w:r w:rsidR="00592C38">
              <w:rPr>
                <w:rFonts w:ascii="Arial" w:eastAsia="Cambria" w:hAnsi="Arial" w:cs="Arial"/>
                <w:sz w:val="20"/>
                <w:szCs w:val="20"/>
              </w:rPr>
              <w:t xml:space="preserve"> licensed CSD</w:t>
            </w:r>
            <w:r>
              <w:rPr>
                <w:rFonts w:ascii="Arial" w:eastAsia="Cambria" w:hAnsi="Arial" w:cs="Arial"/>
                <w:sz w:val="20"/>
                <w:szCs w:val="20"/>
              </w:rPr>
              <w:t>s and a client will have choice as to where to deposit the securities.</w:t>
            </w:r>
          </w:p>
        </w:tc>
      </w:tr>
      <w:tr w:rsidR="0007541D" w:rsidRPr="0007541D" w14:paraId="0D430DB1" w14:textId="77777777" w:rsidTr="00B323C0">
        <w:tc>
          <w:tcPr>
            <w:tcW w:w="3066" w:type="pct"/>
          </w:tcPr>
          <w:p w14:paraId="17A78200" w14:textId="77777777" w:rsidR="0007541D" w:rsidRPr="0007541D"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5.3.1.2</w:t>
            </w:r>
            <w:r w:rsidRPr="005B7CFB">
              <w:rPr>
                <w:rFonts w:ascii="Arial" w:eastAsia="Cambria" w:hAnsi="Arial" w:cs="Arial"/>
                <w:sz w:val="20"/>
                <w:szCs w:val="20"/>
              </w:rPr>
              <w:tab/>
              <w:t xml:space="preserve">deposit with a CSD, securities that are deposited with the Participant by a Client, where the Client has instructed the Participant to dematerialise the securities. </w:t>
            </w:r>
            <w:bookmarkStart w:id="14" w:name="_Hlk14428027"/>
            <w:r w:rsidRPr="005B7CFB">
              <w:rPr>
                <w:rFonts w:ascii="Arial" w:eastAsia="Cambria" w:hAnsi="Arial" w:cs="Arial"/>
                <w:sz w:val="20"/>
                <w:szCs w:val="20"/>
              </w:rPr>
              <w:t>The instruction must specify a CSD</w:t>
            </w:r>
            <w:bookmarkEnd w:id="14"/>
            <w:r w:rsidRPr="005B7CFB">
              <w:rPr>
                <w:rFonts w:ascii="Arial" w:eastAsia="Cambria" w:hAnsi="Arial" w:cs="Arial"/>
                <w:sz w:val="20"/>
                <w:szCs w:val="20"/>
              </w:rPr>
              <w:t>.</w:t>
            </w:r>
          </w:p>
        </w:tc>
        <w:tc>
          <w:tcPr>
            <w:tcW w:w="1934" w:type="pct"/>
          </w:tcPr>
          <w:p w14:paraId="1032F08D" w14:textId="77777777" w:rsidR="0007541D" w:rsidRPr="0007541D" w:rsidRDefault="0007541D" w:rsidP="000812BE">
            <w:pPr>
              <w:spacing w:after="240"/>
              <w:rPr>
                <w:rFonts w:ascii="Arial" w:eastAsia="Cambria" w:hAnsi="Arial" w:cs="Arial"/>
                <w:sz w:val="20"/>
                <w:szCs w:val="20"/>
              </w:rPr>
            </w:pPr>
          </w:p>
        </w:tc>
      </w:tr>
      <w:tr w:rsidR="0007541D" w:rsidRPr="0007541D" w14:paraId="4376C36E" w14:textId="77777777" w:rsidTr="00B323C0">
        <w:tc>
          <w:tcPr>
            <w:tcW w:w="3066" w:type="pct"/>
          </w:tcPr>
          <w:p w14:paraId="6071092E" w14:textId="0304B65D" w:rsidR="0007541D" w:rsidRPr="0007541D" w:rsidRDefault="007D15DC" w:rsidP="000812BE">
            <w:pPr>
              <w:spacing w:after="240"/>
              <w:rPr>
                <w:rFonts w:ascii="Arial" w:eastAsia="Cambria" w:hAnsi="Arial" w:cs="Arial"/>
                <w:sz w:val="20"/>
                <w:szCs w:val="20"/>
              </w:rPr>
            </w:pPr>
            <w:r>
              <w:rPr>
                <w:rFonts w:ascii="Arial" w:eastAsia="Cambria" w:hAnsi="Arial" w:cs="Arial"/>
                <w:sz w:val="20"/>
                <w:szCs w:val="20"/>
              </w:rPr>
              <w:t>4</w:t>
            </w:r>
            <w:r w:rsidR="00AD24BB">
              <w:rPr>
                <w:rFonts w:ascii="Arial" w:eastAsia="Cambria" w:hAnsi="Arial" w:cs="Arial"/>
                <w:sz w:val="20"/>
                <w:szCs w:val="20"/>
              </w:rPr>
              <w:t>.3</w:t>
            </w:r>
            <w:r w:rsidR="00AD24BB">
              <w:rPr>
                <w:rFonts w:ascii="Arial" w:eastAsia="Cambria" w:hAnsi="Arial" w:cs="Arial"/>
                <w:sz w:val="20"/>
                <w:szCs w:val="20"/>
              </w:rPr>
              <w:tab/>
            </w:r>
            <w:r w:rsidR="0007493F" w:rsidRPr="005B7CFB">
              <w:rPr>
                <w:rFonts w:ascii="Arial" w:eastAsia="Cambria" w:hAnsi="Arial" w:cs="Arial"/>
                <w:sz w:val="20"/>
                <w:szCs w:val="20"/>
              </w:rPr>
              <w:t>Granite has amended its rule 5.3.1.9 to read as follows:</w:t>
            </w:r>
          </w:p>
        </w:tc>
        <w:tc>
          <w:tcPr>
            <w:tcW w:w="1934" w:type="pct"/>
          </w:tcPr>
          <w:p w14:paraId="6B7A074B" w14:textId="77777777" w:rsidR="0007541D" w:rsidRPr="0007541D" w:rsidRDefault="0007541D" w:rsidP="000812BE">
            <w:pPr>
              <w:spacing w:after="240"/>
              <w:rPr>
                <w:rFonts w:ascii="Arial" w:eastAsia="Cambria" w:hAnsi="Arial" w:cs="Arial"/>
                <w:sz w:val="20"/>
                <w:szCs w:val="20"/>
              </w:rPr>
            </w:pPr>
          </w:p>
        </w:tc>
      </w:tr>
      <w:tr w:rsidR="0007493F" w:rsidRPr="0007541D" w14:paraId="31E90043" w14:textId="77777777" w:rsidTr="00B323C0">
        <w:tc>
          <w:tcPr>
            <w:tcW w:w="3066" w:type="pct"/>
          </w:tcPr>
          <w:p w14:paraId="3E341E1D" w14:textId="77777777" w:rsidR="0007493F" w:rsidRPr="0007541D"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5.3.1.9</w:t>
            </w:r>
            <w:r w:rsidRPr="005B7CFB">
              <w:rPr>
                <w:rFonts w:ascii="Arial" w:eastAsia="Cambria" w:hAnsi="Arial" w:cs="Arial"/>
                <w:sz w:val="20"/>
                <w:szCs w:val="20"/>
              </w:rPr>
              <w:tab/>
              <w:t xml:space="preserve">ensure that it has in place the necessary warranties and indemnities required by the Act, </w:t>
            </w:r>
            <w:bookmarkStart w:id="15" w:name="_Hlk14428086"/>
            <w:r w:rsidRPr="005B7CFB">
              <w:rPr>
                <w:rFonts w:ascii="Arial" w:eastAsia="Cambria" w:hAnsi="Arial" w:cs="Arial"/>
                <w:sz w:val="20"/>
                <w:szCs w:val="20"/>
              </w:rPr>
              <w:t>the rules and depository directives</w:t>
            </w:r>
            <w:bookmarkEnd w:id="15"/>
            <w:r w:rsidRPr="005B7CFB">
              <w:rPr>
                <w:rFonts w:ascii="Arial" w:eastAsia="Cambria" w:hAnsi="Arial" w:cs="Arial"/>
                <w:sz w:val="20"/>
                <w:szCs w:val="20"/>
              </w:rPr>
              <w:t>;</w:t>
            </w:r>
          </w:p>
        </w:tc>
        <w:tc>
          <w:tcPr>
            <w:tcW w:w="1934" w:type="pct"/>
          </w:tcPr>
          <w:p w14:paraId="70741F7D" w14:textId="77777777" w:rsidR="0007493F" w:rsidRPr="0007541D" w:rsidRDefault="00ED108D" w:rsidP="003F3A67">
            <w:pPr>
              <w:spacing w:after="240"/>
              <w:rPr>
                <w:rFonts w:ascii="Arial" w:eastAsia="Cambria" w:hAnsi="Arial" w:cs="Arial"/>
                <w:sz w:val="20"/>
                <w:szCs w:val="20"/>
              </w:rPr>
            </w:pPr>
            <w:r>
              <w:rPr>
                <w:rFonts w:ascii="Arial" w:eastAsia="Cambria" w:hAnsi="Arial" w:cs="Arial"/>
                <w:sz w:val="20"/>
                <w:szCs w:val="20"/>
              </w:rPr>
              <w:t xml:space="preserve">Granite has </w:t>
            </w:r>
            <w:r w:rsidR="003F3A67">
              <w:rPr>
                <w:rFonts w:ascii="Arial" w:eastAsia="Cambria" w:hAnsi="Arial" w:cs="Arial"/>
                <w:sz w:val="20"/>
                <w:szCs w:val="20"/>
              </w:rPr>
              <w:t xml:space="preserve">amended this rule to </w:t>
            </w:r>
            <w:proofErr w:type="gramStart"/>
            <w:r w:rsidR="003F3A67">
              <w:rPr>
                <w:rFonts w:ascii="Arial" w:eastAsia="Cambria" w:hAnsi="Arial" w:cs="Arial"/>
                <w:sz w:val="20"/>
                <w:szCs w:val="20"/>
              </w:rPr>
              <w:t>make reference</w:t>
            </w:r>
            <w:proofErr w:type="gramEnd"/>
            <w:r w:rsidR="003F3A67">
              <w:rPr>
                <w:rFonts w:ascii="Arial" w:eastAsia="Cambria" w:hAnsi="Arial" w:cs="Arial"/>
                <w:sz w:val="20"/>
                <w:szCs w:val="20"/>
              </w:rPr>
              <w:t xml:space="preserve"> to depository directive</w:t>
            </w:r>
            <w:r w:rsidR="00AC755E">
              <w:rPr>
                <w:rFonts w:ascii="Arial" w:eastAsia="Cambria" w:hAnsi="Arial" w:cs="Arial"/>
                <w:sz w:val="20"/>
                <w:szCs w:val="20"/>
              </w:rPr>
              <w:t>s</w:t>
            </w:r>
            <w:r w:rsidR="003F3A67">
              <w:rPr>
                <w:rFonts w:ascii="Arial" w:eastAsia="Cambria" w:hAnsi="Arial" w:cs="Arial"/>
                <w:sz w:val="20"/>
                <w:szCs w:val="20"/>
              </w:rPr>
              <w:t>.</w:t>
            </w:r>
          </w:p>
        </w:tc>
      </w:tr>
      <w:tr w:rsidR="0007493F" w:rsidRPr="0007541D" w14:paraId="44E12B05" w14:textId="77777777" w:rsidTr="00B323C0">
        <w:tc>
          <w:tcPr>
            <w:tcW w:w="3066" w:type="pct"/>
          </w:tcPr>
          <w:p w14:paraId="52BBDBF0" w14:textId="66D4D0EB" w:rsidR="0007493F" w:rsidRPr="0007541D" w:rsidRDefault="007D15DC" w:rsidP="000812BE">
            <w:pPr>
              <w:spacing w:after="240"/>
              <w:rPr>
                <w:rFonts w:ascii="Arial" w:eastAsia="Cambria" w:hAnsi="Arial" w:cs="Arial"/>
                <w:sz w:val="20"/>
                <w:szCs w:val="20"/>
              </w:rPr>
            </w:pPr>
            <w:r>
              <w:rPr>
                <w:rFonts w:ascii="Arial" w:eastAsia="Cambria" w:hAnsi="Arial" w:cs="Arial"/>
                <w:sz w:val="20"/>
                <w:szCs w:val="20"/>
              </w:rPr>
              <w:t>4</w:t>
            </w:r>
            <w:r w:rsidR="0007493F" w:rsidRPr="005B7CFB">
              <w:rPr>
                <w:rFonts w:ascii="Arial" w:eastAsia="Cambria" w:hAnsi="Arial" w:cs="Arial"/>
                <w:sz w:val="20"/>
                <w:szCs w:val="20"/>
              </w:rPr>
              <w:t>.4</w:t>
            </w:r>
            <w:r w:rsidR="00AD24BB">
              <w:rPr>
                <w:rFonts w:ascii="Arial" w:eastAsia="Cambria" w:hAnsi="Arial" w:cs="Arial"/>
                <w:sz w:val="20"/>
                <w:szCs w:val="20"/>
              </w:rPr>
              <w:tab/>
            </w:r>
            <w:r w:rsidR="0007493F" w:rsidRPr="005B7CFB">
              <w:rPr>
                <w:rFonts w:ascii="Arial" w:eastAsia="Cambria" w:hAnsi="Arial" w:cs="Arial"/>
                <w:sz w:val="20"/>
                <w:szCs w:val="20"/>
              </w:rPr>
              <w:t>Granite has amended its rule 5.3.1.10 to read as follows:</w:t>
            </w:r>
          </w:p>
        </w:tc>
        <w:tc>
          <w:tcPr>
            <w:tcW w:w="1934" w:type="pct"/>
          </w:tcPr>
          <w:p w14:paraId="0BF1589D" w14:textId="77777777" w:rsidR="0007493F" w:rsidRPr="0007541D" w:rsidRDefault="0007493F" w:rsidP="000812BE">
            <w:pPr>
              <w:spacing w:after="240"/>
              <w:rPr>
                <w:rFonts w:ascii="Arial" w:eastAsia="Cambria" w:hAnsi="Arial" w:cs="Arial"/>
                <w:sz w:val="20"/>
                <w:szCs w:val="20"/>
              </w:rPr>
            </w:pPr>
          </w:p>
        </w:tc>
      </w:tr>
      <w:tr w:rsidR="0007493F" w:rsidRPr="0007541D" w14:paraId="1A333BE2" w14:textId="77777777" w:rsidTr="00B323C0">
        <w:tc>
          <w:tcPr>
            <w:tcW w:w="3066" w:type="pct"/>
          </w:tcPr>
          <w:p w14:paraId="0D3C2A33" w14:textId="77777777" w:rsidR="0007493F" w:rsidRPr="0007541D" w:rsidRDefault="0007493F" w:rsidP="000812BE">
            <w:pPr>
              <w:spacing w:after="240"/>
              <w:ind w:left="1560" w:hanging="840"/>
              <w:rPr>
                <w:rFonts w:ascii="Arial" w:eastAsia="Cambria" w:hAnsi="Arial" w:cs="Arial"/>
                <w:sz w:val="20"/>
                <w:szCs w:val="20"/>
              </w:rPr>
            </w:pPr>
            <w:r w:rsidRPr="005B7CFB">
              <w:rPr>
                <w:rFonts w:ascii="Arial" w:eastAsia="Cambria" w:hAnsi="Arial" w:cs="Arial"/>
                <w:sz w:val="20"/>
                <w:szCs w:val="20"/>
              </w:rPr>
              <w:t>5.3.1.10</w:t>
            </w:r>
            <w:r w:rsidR="00AD24BB">
              <w:rPr>
                <w:rFonts w:ascii="Arial" w:eastAsia="Cambria" w:hAnsi="Arial" w:cs="Arial"/>
                <w:sz w:val="20"/>
                <w:szCs w:val="20"/>
              </w:rPr>
              <w:tab/>
            </w:r>
            <w:r w:rsidRPr="005B7CFB">
              <w:rPr>
                <w:rFonts w:ascii="Arial" w:eastAsia="Cambria" w:hAnsi="Arial" w:cs="Arial"/>
                <w:sz w:val="20"/>
                <w:szCs w:val="20"/>
              </w:rPr>
              <w:t xml:space="preserve">disclose to the CSD when a Client pledges or cedes an interest in any securities held in </w:t>
            </w:r>
            <w:bookmarkStart w:id="16" w:name="_Hlk14428143"/>
            <w:r w:rsidRPr="005B7CFB">
              <w:rPr>
                <w:rFonts w:ascii="Arial" w:eastAsia="Cambria" w:hAnsi="Arial" w:cs="Arial"/>
                <w:sz w:val="20"/>
                <w:szCs w:val="20"/>
              </w:rPr>
              <w:t>a central securities account, in accordance with the rules and depository directives;</w:t>
            </w:r>
            <w:bookmarkEnd w:id="16"/>
          </w:p>
        </w:tc>
        <w:tc>
          <w:tcPr>
            <w:tcW w:w="1934" w:type="pct"/>
          </w:tcPr>
          <w:p w14:paraId="582B8FA9" w14:textId="77777777" w:rsidR="0007493F" w:rsidRPr="0007541D" w:rsidRDefault="00ED108D" w:rsidP="00840A9D">
            <w:pPr>
              <w:spacing w:after="240"/>
              <w:rPr>
                <w:rFonts w:ascii="Arial" w:eastAsia="Cambria" w:hAnsi="Arial" w:cs="Arial"/>
                <w:sz w:val="20"/>
                <w:szCs w:val="20"/>
              </w:rPr>
            </w:pPr>
            <w:r>
              <w:rPr>
                <w:rFonts w:ascii="Arial" w:eastAsia="Cambria" w:hAnsi="Arial" w:cs="Arial"/>
                <w:sz w:val="20"/>
                <w:szCs w:val="20"/>
              </w:rPr>
              <w:t>This rule was included to provide flexibility when dealing with pledges.</w:t>
            </w:r>
            <w:r w:rsidR="003F3A67">
              <w:rPr>
                <w:rFonts w:ascii="Arial" w:eastAsia="Cambria" w:hAnsi="Arial" w:cs="Arial"/>
                <w:sz w:val="20"/>
                <w:szCs w:val="20"/>
              </w:rPr>
              <w:t xml:space="preserve"> </w:t>
            </w:r>
            <w:r w:rsidR="00A263B1">
              <w:rPr>
                <w:rFonts w:ascii="Arial" w:eastAsia="Cambria" w:hAnsi="Arial" w:cs="Arial"/>
                <w:sz w:val="20"/>
                <w:szCs w:val="20"/>
              </w:rPr>
              <w:t>I.e</w:t>
            </w:r>
            <w:r w:rsidR="003F3A67">
              <w:rPr>
                <w:rFonts w:ascii="Arial" w:eastAsia="Cambria" w:hAnsi="Arial" w:cs="Arial"/>
                <w:sz w:val="20"/>
                <w:szCs w:val="20"/>
              </w:rPr>
              <w:t>. to be dealt</w:t>
            </w:r>
            <w:r w:rsidR="00840A9D">
              <w:rPr>
                <w:rFonts w:ascii="Arial" w:eastAsia="Cambria" w:hAnsi="Arial" w:cs="Arial"/>
                <w:sz w:val="20"/>
                <w:szCs w:val="20"/>
              </w:rPr>
              <w:t xml:space="preserve"> with in a depository directive in line with recommended changes</w:t>
            </w:r>
            <w:r>
              <w:rPr>
                <w:rFonts w:ascii="Arial" w:eastAsia="Cambria" w:hAnsi="Arial" w:cs="Arial"/>
                <w:sz w:val="20"/>
                <w:szCs w:val="20"/>
              </w:rPr>
              <w:t>.</w:t>
            </w:r>
          </w:p>
        </w:tc>
      </w:tr>
      <w:tr w:rsidR="0007493F" w:rsidRPr="0007541D" w14:paraId="32AC96F4" w14:textId="77777777" w:rsidTr="00B323C0">
        <w:tc>
          <w:tcPr>
            <w:tcW w:w="3066" w:type="pct"/>
          </w:tcPr>
          <w:p w14:paraId="2A8B4D08" w14:textId="0D5FBDFD" w:rsidR="0007493F" w:rsidRPr="005B7CFB" w:rsidRDefault="007D15DC" w:rsidP="000812BE">
            <w:pPr>
              <w:spacing w:after="240"/>
              <w:rPr>
                <w:rFonts w:ascii="Arial" w:eastAsia="Cambria" w:hAnsi="Arial" w:cs="Arial"/>
                <w:sz w:val="20"/>
                <w:szCs w:val="20"/>
              </w:rPr>
            </w:pPr>
            <w:r>
              <w:rPr>
                <w:rFonts w:ascii="Arial" w:eastAsia="Cambria" w:hAnsi="Arial" w:cs="Arial"/>
                <w:sz w:val="20"/>
                <w:szCs w:val="20"/>
              </w:rPr>
              <w:t>4.5</w:t>
            </w:r>
            <w:r w:rsidR="00AD24BB">
              <w:rPr>
                <w:rFonts w:ascii="Arial" w:eastAsia="Cambria" w:hAnsi="Arial" w:cs="Arial"/>
                <w:sz w:val="20"/>
                <w:szCs w:val="20"/>
              </w:rPr>
              <w:tab/>
            </w:r>
            <w:r w:rsidR="0007493F" w:rsidRPr="005B7CFB">
              <w:rPr>
                <w:rFonts w:ascii="Arial" w:eastAsia="Cambria" w:hAnsi="Arial" w:cs="Arial"/>
                <w:sz w:val="20"/>
                <w:szCs w:val="20"/>
              </w:rPr>
              <w:t>Granite has amended its rule 5.3.4.1 to read as follows:</w:t>
            </w:r>
          </w:p>
        </w:tc>
        <w:tc>
          <w:tcPr>
            <w:tcW w:w="1934" w:type="pct"/>
          </w:tcPr>
          <w:p w14:paraId="3D16E71A" w14:textId="77777777" w:rsidR="0007493F" w:rsidRPr="0007541D" w:rsidRDefault="0007493F" w:rsidP="000812BE">
            <w:pPr>
              <w:spacing w:after="240"/>
              <w:rPr>
                <w:rFonts w:ascii="Arial" w:eastAsia="Cambria" w:hAnsi="Arial" w:cs="Arial"/>
                <w:sz w:val="20"/>
                <w:szCs w:val="20"/>
              </w:rPr>
            </w:pPr>
          </w:p>
        </w:tc>
      </w:tr>
      <w:tr w:rsidR="0007493F" w:rsidRPr="0007541D" w14:paraId="2BD7C2B7" w14:textId="77777777" w:rsidTr="00B323C0">
        <w:tc>
          <w:tcPr>
            <w:tcW w:w="3066" w:type="pct"/>
          </w:tcPr>
          <w:p w14:paraId="2227E58F" w14:textId="77777777" w:rsidR="0007493F" w:rsidRPr="005B7CFB"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5.3.4.1</w:t>
            </w:r>
            <w:r w:rsidRPr="005B7CFB">
              <w:rPr>
                <w:rFonts w:ascii="Arial" w:eastAsia="Cambria" w:hAnsi="Arial" w:cs="Arial"/>
                <w:sz w:val="20"/>
                <w:szCs w:val="20"/>
              </w:rPr>
              <w:tab/>
            </w:r>
            <w:bookmarkStart w:id="17" w:name="_Hlk14428393"/>
            <w:r w:rsidRPr="005B7CFB">
              <w:rPr>
                <w:rFonts w:ascii="Arial" w:eastAsia="Cambria" w:hAnsi="Arial" w:cs="Arial"/>
                <w:sz w:val="20"/>
                <w:szCs w:val="20"/>
              </w:rPr>
              <w:t>where the Client elects to deposit securities in the name of an approved Nominee, the Client shall be timeously advised of, and shall be in a position to exercise its rights as a beneficial holder of the securities in the Issuer, as if the Client were the registered holder of the Issuer or beneficial holder of the securities;</w:t>
            </w:r>
            <w:bookmarkEnd w:id="17"/>
          </w:p>
        </w:tc>
        <w:tc>
          <w:tcPr>
            <w:tcW w:w="1934" w:type="pct"/>
          </w:tcPr>
          <w:p w14:paraId="6F9E6D66" w14:textId="77777777" w:rsidR="0007493F" w:rsidRPr="0007541D" w:rsidRDefault="00ED108D" w:rsidP="000812BE">
            <w:pPr>
              <w:spacing w:after="240"/>
              <w:rPr>
                <w:rFonts w:ascii="Arial" w:eastAsia="Cambria" w:hAnsi="Arial" w:cs="Arial"/>
                <w:sz w:val="20"/>
                <w:szCs w:val="20"/>
              </w:rPr>
            </w:pPr>
            <w:r>
              <w:rPr>
                <w:rFonts w:ascii="Arial" w:eastAsia="Cambria" w:hAnsi="Arial" w:cs="Arial"/>
                <w:sz w:val="20"/>
                <w:szCs w:val="20"/>
              </w:rPr>
              <w:t>Granite amended this rule to reflect the concept of beneficial holder, thus being consistent with the new definition.</w:t>
            </w:r>
          </w:p>
        </w:tc>
      </w:tr>
      <w:tr w:rsidR="0007493F" w:rsidRPr="0007541D" w14:paraId="5E9B254E" w14:textId="77777777" w:rsidTr="00B323C0">
        <w:tc>
          <w:tcPr>
            <w:tcW w:w="3066" w:type="pct"/>
          </w:tcPr>
          <w:p w14:paraId="0F55A63F" w14:textId="2D084BA2" w:rsidR="0007493F" w:rsidRPr="005B7CFB" w:rsidRDefault="007D15DC" w:rsidP="000812BE">
            <w:pPr>
              <w:spacing w:after="240"/>
              <w:rPr>
                <w:rFonts w:ascii="Arial" w:eastAsia="Cambria" w:hAnsi="Arial" w:cs="Arial"/>
                <w:sz w:val="20"/>
                <w:szCs w:val="20"/>
              </w:rPr>
            </w:pPr>
            <w:r>
              <w:rPr>
                <w:rFonts w:ascii="Arial" w:eastAsia="Cambria" w:hAnsi="Arial" w:cs="Arial"/>
                <w:sz w:val="20"/>
                <w:szCs w:val="20"/>
              </w:rPr>
              <w:t>4.6</w:t>
            </w:r>
            <w:r w:rsidR="00AD24BB">
              <w:rPr>
                <w:rFonts w:ascii="Arial" w:eastAsia="Cambria" w:hAnsi="Arial" w:cs="Arial"/>
                <w:sz w:val="20"/>
                <w:szCs w:val="20"/>
              </w:rPr>
              <w:tab/>
            </w:r>
            <w:r w:rsidR="0007493F" w:rsidRPr="005B7CFB">
              <w:rPr>
                <w:rFonts w:ascii="Arial" w:eastAsia="Cambria" w:hAnsi="Arial" w:cs="Arial"/>
                <w:sz w:val="20"/>
                <w:szCs w:val="20"/>
              </w:rPr>
              <w:t>Granite has amended its rule 5.3.4.3 to read as follows:</w:t>
            </w:r>
          </w:p>
        </w:tc>
        <w:tc>
          <w:tcPr>
            <w:tcW w:w="1934" w:type="pct"/>
          </w:tcPr>
          <w:p w14:paraId="63D78877" w14:textId="77777777" w:rsidR="0007493F" w:rsidRPr="0007541D" w:rsidRDefault="0007493F" w:rsidP="000812BE">
            <w:pPr>
              <w:spacing w:after="240"/>
              <w:rPr>
                <w:rFonts w:ascii="Arial" w:eastAsia="Cambria" w:hAnsi="Arial" w:cs="Arial"/>
                <w:sz w:val="20"/>
                <w:szCs w:val="20"/>
              </w:rPr>
            </w:pPr>
          </w:p>
        </w:tc>
      </w:tr>
      <w:tr w:rsidR="0007493F" w:rsidRPr="0007541D" w14:paraId="27B4457B" w14:textId="77777777" w:rsidTr="00B323C0">
        <w:tc>
          <w:tcPr>
            <w:tcW w:w="3066" w:type="pct"/>
          </w:tcPr>
          <w:p w14:paraId="00F306A5" w14:textId="77777777" w:rsidR="0007493F" w:rsidRPr="005B7CFB"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5.3.4.3</w:t>
            </w:r>
            <w:r w:rsidRPr="005B7CFB">
              <w:rPr>
                <w:rFonts w:ascii="Arial" w:eastAsia="Cambria" w:hAnsi="Arial" w:cs="Arial"/>
                <w:sz w:val="20"/>
                <w:szCs w:val="20"/>
              </w:rPr>
              <w:tab/>
              <w:t>all notices, reports and circulars regarding rights and other benefits accruing to the securities which are received by a Participant from the Issuer of securities, except as contemplated in the rules and the depository directive dealing with the processing of corporate actions, are conveyed within a reasonable time to the Client concerned;</w:t>
            </w:r>
          </w:p>
        </w:tc>
        <w:tc>
          <w:tcPr>
            <w:tcW w:w="1934" w:type="pct"/>
          </w:tcPr>
          <w:p w14:paraId="06528B3D" w14:textId="77777777" w:rsidR="0007493F" w:rsidRPr="0007541D" w:rsidRDefault="00840A9D" w:rsidP="00592C38">
            <w:pPr>
              <w:spacing w:after="240"/>
              <w:rPr>
                <w:rFonts w:ascii="Arial" w:eastAsia="Cambria" w:hAnsi="Arial" w:cs="Arial"/>
                <w:sz w:val="20"/>
                <w:szCs w:val="20"/>
              </w:rPr>
            </w:pPr>
            <w:r>
              <w:rPr>
                <w:rFonts w:ascii="Arial" w:eastAsia="Cambria" w:hAnsi="Arial" w:cs="Arial"/>
                <w:sz w:val="20"/>
                <w:szCs w:val="20"/>
              </w:rPr>
              <w:t>Granite</w:t>
            </w:r>
            <w:r w:rsidR="003F3A67">
              <w:rPr>
                <w:rFonts w:ascii="Arial" w:eastAsia="Cambria" w:hAnsi="Arial" w:cs="Arial"/>
                <w:sz w:val="20"/>
                <w:szCs w:val="20"/>
              </w:rPr>
              <w:t xml:space="preserve"> amended this rule in order to make it more concise.</w:t>
            </w:r>
          </w:p>
        </w:tc>
      </w:tr>
      <w:tr w:rsidR="0007493F" w:rsidRPr="0007541D" w14:paraId="31CB13F0" w14:textId="77777777" w:rsidTr="00B323C0">
        <w:tc>
          <w:tcPr>
            <w:tcW w:w="3066" w:type="pct"/>
          </w:tcPr>
          <w:p w14:paraId="49DA4600" w14:textId="324A4C96" w:rsidR="0007493F" w:rsidRPr="005B7CFB" w:rsidRDefault="007D15DC" w:rsidP="000812BE">
            <w:pPr>
              <w:spacing w:after="240"/>
              <w:rPr>
                <w:rFonts w:ascii="Arial" w:eastAsia="Cambria" w:hAnsi="Arial" w:cs="Arial"/>
                <w:sz w:val="20"/>
                <w:szCs w:val="20"/>
              </w:rPr>
            </w:pPr>
            <w:r>
              <w:rPr>
                <w:rFonts w:ascii="Arial" w:eastAsia="Cambria" w:hAnsi="Arial" w:cs="Arial"/>
                <w:sz w:val="20"/>
                <w:szCs w:val="20"/>
              </w:rPr>
              <w:t>4.7</w:t>
            </w:r>
            <w:r w:rsidR="00AD24BB">
              <w:rPr>
                <w:rFonts w:ascii="Arial" w:eastAsia="Cambria" w:hAnsi="Arial" w:cs="Arial"/>
                <w:sz w:val="20"/>
                <w:szCs w:val="20"/>
              </w:rPr>
              <w:tab/>
            </w:r>
            <w:r w:rsidR="0007493F" w:rsidRPr="005B7CFB">
              <w:rPr>
                <w:rFonts w:ascii="Arial" w:eastAsia="Cambria" w:hAnsi="Arial" w:cs="Arial"/>
                <w:sz w:val="20"/>
                <w:szCs w:val="20"/>
              </w:rPr>
              <w:t>Granite has amended its rule 5.3.4.6 to read as follows:</w:t>
            </w:r>
          </w:p>
        </w:tc>
        <w:tc>
          <w:tcPr>
            <w:tcW w:w="1934" w:type="pct"/>
          </w:tcPr>
          <w:p w14:paraId="55BC3F09" w14:textId="77777777" w:rsidR="0007493F" w:rsidRPr="0007541D" w:rsidRDefault="0007493F" w:rsidP="000812BE">
            <w:pPr>
              <w:spacing w:after="240"/>
              <w:rPr>
                <w:rFonts w:ascii="Arial" w:eastAsia="Cambria" w:hAnsi="Arial" w:cs="Arial"/>
                <w:sz w:val="20"/>
                <w:szCs w:val="20"/>
              </w:rPr>
            </w:pPr>
          </w:p>
        </w:tc>
      </w:tr>
      <w:tr w:rsidR="0007493F" w:rsidRPr="0007541D" w14:paraId="21D97445" w14:textId="77777777" w:rsidTr="00B323C0">
        <w:tc>
          <w:tcPr>
            <w:tcW w:w="3066" w:type="pct"/>
          </w:tcPr>
          <w:p w14:paraId="56C8A598" w14:textId="77777777" w:rsidR="0007493F" w:rsidRPr="005B7CFB"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lastRenderedPageBreak/>
              <w:t>5.3.4.6</w:t>
            </w:r>
            <w:r w:rsidRPr="005B7CFB">
              <w:rPr>
                <w:rFonts w:ascii="Arial" w:eastAsia="Cambria" w:hAnsi="Arial" w:cs="Arial"/>
                <w:sz w:val="20"/>
                <w:szCs w:val="20"/>
              </w:rPr>
              <w:tab/>
              <w:t>statements in respect of securities accounts or central securities accounts, are provided to Clients at least bi-annually;</w:t>
            </w:r>
          </w:p>
        </w:tc>
        <w:tc>
          <w:tcPr>
            <w:tcW w:w="1934" w:type="pct"/>
          </w:tcPr>
          <w:p w14:paraId="0D15769E" w14:textId="0E9B36BE" w:rsidR="00700AA4" w:rsidRPr="001B3B3B" w:rsidRDefault="00ED108D" w:rsidP="001B3B3B">
            <w:pPr>
              <w:rPr>
                <w:rFonts w:ascii="Arial" w:eastAsia="Cambria" w:hAnsi="Arial" w:cs="Arial"/>
                <w:sz w:val="20"/>
                <w:szCs w:val="20"/>
              </w:rPr>
            </w:pPr>
            <w:r>
              <w:rPr>
                <w:rFonts w:ascii="Arial" w:eastAsia="Cambria" w:hAnsi="Arial" w:cs="Arial"/>
                <w:sz w:val="20"/>
                <w:szCs w:val="20"/>
              </w:rPr>
              <w:t xml:space="preserve">Granite has amended this rule </w:t>
            </w:r>
            <w:r w:rsidR="00700AA4">
              <w:rPr>
                <w:rFonts w:ascii="Arial" w:eastAsia="Cambria" w:hAnsi="Arial" w:cs="Arial"/>
                <w:sz w:val="20"/>
                <w:szCs w:val="20"/>
              </w:rPr>
              <w:t>as a</w:t>
            </w:r>
            <w:r w:rsidR="00700AA4" w:rsidRPr="001B3B3B">
              <w:rPr>
                <w:rFonts w:ascii="Arial" w:eastAsia="Cambria" w:hAnsi="Arial" w:cs="Arial"/>
                <w:sz w:val="20"/>
                <w:szCs w:val="20"/>
              </w:rPr>
              <w:t>n Issuer account is now defined as a “central securities account” therefore by referencing central securities account in the rule this includes issuer account.</w:t>
            </w:r>
          </w:p>
          <w:p w14:paraId="6A859607" w14:textId="2C1FC925" w:rsidR="0007493F" w:rsidRPr="0007541D" w:rsidRDefault="0007493F" w:rsidP="00840A9D">
            <w:pPr>
              <w:spacing w:after="240"/>
              <w:rPr>
                <w:rFonts w:ascii="Arial" w:eastAsia="Cambria" w:hAnsi="Arial" w:cs="Arial"/>
                <w:sz w:val="20"/>
                <w:szCs w:val="20"/>
              </w:rPr>
            </w:pPr>
          </w:p>
        </w:tc>
      </w:tr>
      <w:tr w:rsidR="0007493F" w:rsidRPr="0007541D" w14:paraId="65D12C80" w14:textId="77777777" w:rsidTr="00B323C0">
        <w:tc>
          <w:tcPr>
            <w:tcW w:w="3066" w:type="pct"/>
          </w:tcPr>
          <w:p w14:paraId="2E4E39DC" w14:textId="5A746688" w:rsidR="0007493F" w:rsidRPr="005B7CFB" w:rsidRDefault="007D15DC" w:rsidP="000812BE">
            <w:pPr>
              <w:spacing w:after="240"/>
              <w:rPr>
                <w:rFonts w:ascii="Arial" w:eastAsia="Cambria" w:hAnsi="Arial" w:cs="Arial"/>
                <w:sz w:val="20"/>
                <w:szCs w:val="20"/>
              </w:rPr>
            </w:pPr>
            <w:r>
              <w:rPr>
                <w:rFonts w:ascii="Arial" w:eastAsia="Cambria" w:hAnsi="Arial" w:cs="Arial"/>
                <w:sz w:val="20"/>
                <w:szCs w:val="20"/>
              </w:rPr>
              <w:t>4.8</w:t>
            </w:r>
            <w:r w:rsidR="00AD24BB">
              <w:rPr>
                <w:rFonts w:ascii="Arial" w:eastAsia="Cambria" w:hAnsi="Arial" w:cs="Arial"/>
                <w:sz w:val="20"/>
                <w:szCs w:val="20"/>
              </w:rPr>
              <w:tab/>
            </w:r>
            <w:r w:rsidR="0007493F" w:rsidRPr="005B7CFB">
              <w:rPr>
                <w:rFonts w:ascii="Arial" w:eastAsia="Cambria" w:hAnsi="Arial" w:cs="Arial"/>
                <w:sz w:val="20"/>
                <w:szCs w:val="20"/>
              </w:rPr>
              <w:t>Granite has amended its rule 5.3.4.8 to read as follows:</w:t>
            </w:r>
          </w:p>
        </w:tc>
        <w:tc>
          <w:tcPr>
            <w:tcW w:w="1934" w:type="pct"/>
          </w:tcPr>
          <w:p w14:paraId="0A0E68A5" w14:textId="77777777" w:rsidR="0007493F" w:rsidRPr="0007541D" w:rsidRDefault="0007493F" w:rsidP="000812BE">
            <w:pPr>
              <w:spacing w:after="240"/>
              <w:rPr>
                <w:rFonts w:ascii="Arial" w:eastAsia="Cambria" w:hAnsi="Arial" w:cs="Arial"/>
                <w:sz w:val="20"/>
                <w:szCs w:val="20"/>
              </w:rPr>
            </w:pPr>
          </w:p>
        </w:tc>
      </w:tr>
      <w:tr w:rsidR="0007493F" w:rsidRPr="0007541D" w14:paraId="47B69690" w14:textId="77777777" w:rsidTr="00B323C0">
        <w:tc>
          <w:tcPr>
            <w:tcW w:w="3066" w:type="pct"/>
          </w:tcPr>
          <w:p w14:paraId="24A50AEF" w14:textId="3E8E644B" w:rsidR="0007493F" w:rsidRPr="005B7CFB" w:rsidRDefault="00D94126" w:rsidP="000812BE">
            <w:pPr>
              <w:spacing w:after="240"/>
              <w:ind w:left="1440" w:hanging="720"/>
              <w:rPr>
                <w:rFonts w:ascii="Arial" w:eastAsia="Cambria" w:hAnsi="Arial" w:cs="Arial"/>
                <w:sz w:val="20"/>
                <w:szCs w:val="20"/>
              </w:rPr>
            </w:pPr>
            <w:r>
              <w:rPr>
                <w:rFonts w:ascii="Arial" w:eastAsia="Cambria" w:hAnsi="Arial" w:cs="Arial"/>
                <w:sz w:val="20"/>
                <w:szCs w:val="20"/>
              </w:rPr>
              <w:t>5.3.4.</w:t>
            </w:r>
            <w:r w:rsidR="00872099">
              <w:rPr>
                <w:rFonts w:ascii="Arial" w:eastAsia="Cambria" w:hAnsi="Arial" w:cs="Arial"/>
                <w:sz w:val="20"/>
                <w:szCs w:val="20"/>
              </w:rPr>
              <w:t>8</w:t>
            </w:r>
            <w:r w:rsidR="0007493F" w:rsidRPr="005B7CFB">
              <w:rPr>
                <w:rFonts w:ascii="Arial" w:eastAsia="Cambria" w:hAnsi="Arial" w:cs="Arial"/>
                <w:sz w:val="20"/>
                <w:szCs w:val="20"/>
              </w:rPr>
              <w:tab/>
              <w:t>clients are advised in writing, within 10 (ten) business days, by the Participant, its trustee, liquidator, curator, judicial manager, administrator or other lawful agent, of any suspension, restriction or termination of its participation. Such advice shall include a reference to the Client’s obligation to advise the Participant, its trustee, liquidator, curator, judicial manager, administrator or other lawful agent to which Participant the Client’s securities shall be transferred within 30 (thirty) calendar days of the Client receiving such notification, failing which rule 5.6.3.1 would apply; and</w:t>
            </w:r>
          </w:p>
        </w:tc>
        <w:tc>
          <w:tcPr>
            <w:tcW w:w="1934" w:type="pct"/>
          </w:tcPr>
          <w:p w14:paraId="6AA143E5" w14:textId="77777777" w:rsidR="0007493F" w:rsidRPr="0007541D" w:rsidRDefault="00840A9D" w:rsidP="000812BE">
            <w:pPr>
              <w:spacing w:after="240"/>
              <w:rPr>
                <w:rFonts w:ascii="Arial" w:eastAsia="Cambria" w:hAnsi="Arial" w:cs="Arial"/>
                <w:sz w:val="20"/>
                <w:szCs w:val="20"/>
              </w:rPr>
            </w:pPr>
            <w:r>
              <w:rPr>
                <w:rFonts w:ascii="Arial" w:eastAsia="Cambria" w:hAnsi="Arial" w:cs="Arial"/>
                <w:sz w:val="20"/>
                <w:szCs w:val="20"/>
              </w:rPr>
              <w:t>Granite has amended this rule to reflect the correct numerical terminology.</w:t>
            </w:r>
          </w:p>
        </w:tc>
      </w:tr>
      <w:tr w:rsidR="00872099" w:rsidRPr="0007541D" w14:paraId="6BC406AE" w14:textId="77777777" w:rsidTr="00B323C0">
        <w:tc>
          <w:tcPr>
            <w:tcW w:w="3066" w:type="pct"/>
          </w:tcPr>
          <w:p w14:paraId="33AC0F3A" w14:textId="4BEA0568" w:rsidR="00872099" w:rsidRDefault="007D15DC" w:rsidP="007D15DC">
            <w:pPr>
              <w:spacing w:after="240"/>
              <w:ind w:left="720" w:hanging="720"/>
              <w:rPr>
                <w:rFonts w:ascii="Arial" w:eastAsia="Cambria" w:hAnsi="Arial" w:cs="Arial"/>
                <w:sz w:val="20"/>
                <w:szCs w:val="20"/>
              </w:rPr>
            </w:pPr>
            <w:r>
              <w:rPr>
                <w:rFonts w:ascii="Arial" w:eastAsia="Cambria" w:hAnsi="Arial" w:cs="Arial"/>
                <w:sz w:val="20"/>
                <w:szCs w:val="20"/>
              </w:rPr>
              <w:t xml:space="preserve">4.9 </w:t>
            </w:r>
            <w:r>
              <w:rPr>
                <w:rFonts w:ascii="Arial" w:eastAsia="Cambria" w:hAnsi="Arial" w:cs="Arial"/>
                <w:sz w:val="20"/>
                <w:szCs w:val="20"/>
              </w:rPr>
              <w:tab/>
            </w:r>
            <w:r w:rsidR="00872099">
              <w:rPr>
                <w:rFonts w:ascii="Arial" w:eastAsia="Cambria" w:hAnsi="Arial" w:cs="Arial"/>
                <w:sz w:val="20"/>
                <w:szCs w:val="20"/>
              </w:rPr>
              <w:t>5.3.5 Granite amended rule 5.3.5. and deleted “reasonable” to align with the Act.</w:t>
            </w:r>
          </w:p>
        </w:tc>
        <w:tc>
          <w:tcPr>
            <w:tcW w:w="1934" w:type="pct"/>
          </w:tcPr>
          <w:p w14:paraId="6AD0EA93" w14:textId="431367AD" w:rsidR="00872099" w:rsidRDefault="00872099" w:rsidP="000812BE">
            <w:pPr>
              <w:spacing w:after="240"/>
              <w:rPr>
                <w:rFonts w:ascii="Arial" w:eastAsia="Cambria" w:hAnsi="Arial" w:cs="Arial"/>
                <w:sz w:val="20"/>
                <w:szCs w:val="20"/>
              </w:rPr>
            </w:pPr>
            <w:r>
              <w:rPr>
                <w:rFonts w:ascii="Arial" w:eastAsia="Cambria" w:hAnsi="Arial" w:cs="Arial"/>
                <w:sz w:val="20"/>
                <w:szCs w:val="20"/>
              </w:rPr>
              <w:t>Granite amended this rule to delete the term “reasonable” in line with section 35 (2)(s)</w:t>
            </w:r>
          </w:p>
        </w:tc>
      </w:tr>
      <w:tr w:rsidR="00E20D5E" w:rsidRPr="0007541D" w14:paraId="6699DD50" w14:textId="77777777" w:rsidTr="00B323C0">
        <w:tc>
          <w:tcPr>
            <w:tcW w:w="3066" w:type="pct"/>
          </w:tcPr>
          <w:p w14:paraId="42BADB25" w14:textId="77AA78DE" w:rsidR="00E20D5E" w:rsidRDefault="007D15DC" w:rsidP="000812BE">
            <w:pPr>
              <w:spacing w:after="240"/>
              <w:ind w:left="720" w:hanging="720"/>
              <w:rPr>
                <w:rFonts w:ascii="Arial" w:eastAsia="Cambria" w:hAnsi="Arial" w:cs="Arial"/>
                <w:sz w:val="20"/>
                <w:szCs w:val="20"/>
              </w:rPr>
            </w:pPr>
            <w:r>
              <w:rPr>
                <w:rFonts w:ascii="Arial" w:eastAsia="Cambria" w:hAnsi="Arial" w:cs="Arial"/>
                <w:sz w:val="20"/>
                <w:szCs w:val="20"/>
              </w:rPr>
              <w:t>4.10</w:t>
            </w:r>
            <w:r w:rsidR="00E20D5E">
              <w:rPr>
                <w:rFonts w:ascii="Arial" w:eastAsia="Cambria" w:hAnsi="Arial" w:cs="Arial"/>
                <w:sz w:val="20"/>
                <w:szCs w:val="20"/>
              </w:rPr>
              <w:tab/>
              <w:t>Granite has included a new rule 5.3.6 which reads as follows:</w:t>
            </w:r>
          </w:p>
        </w:tc>
        <w:tc>
          <w:tcPr>
            <w:tcW w:w="1934" w:type="pct"/>
          </w:tcPr>
          <w:p w14:paraId="1575E333" w14:textId="77777777" w:rsidR="00E20D5E" w:rsidRDefault="00E20D5E" w:rsidP="000812BE">
            <w:pPr>
              <w:spacing w:after="240"/>
              <w:rPr>
                <w:rFonts w:ascii="Arial" w:eastAsia="Cambria" w:hAnsi="Arial" w:cs="Arial"/>
                <w:sz w:val="20"/>
                <w:szCs w:val="20"/>
              </w:rPr>
            </w:pPr>
          </w:p>
        </w:tc>
      </w:tr>
      <w:tr w:rsidR="00E20D5E" w:rsidRPr="0007541D" w14:paraId="20A9E55A" w14:textId="77777777" w:rsidTr="00B323C0">
        <w:tc>
          <w:tcPr>
            <w:tcW w:w="3066" w:type="pct"/>
          </w:tcPr>
          <w:p w14:paraId="37CC3256" w14:textId="77777777" w:rsidR="00E20D5E" w:rsidRDefault="00016EEA" w:rsidP="000812BE">
            <w:pPr>
              <w:spacing w:after="240"/>
              <w:ind w:left="720" w:hanging="720"/>
              <w:rPr>
                <w:rFonts w:ascii="Arial" w:eastAsia="Cambria" w:hAnsi="Arial" w:cs="Arial"/>
                <w:sz w:val="20"/>
                <w:szCs w:val="20"/>
              </w:rPr>
            </w:pPr>
            <w:r>
              <w:rPr>
                <w:rFonts w:ascii="Arial" w:eastAsia="Cambria" w:hAnsi="Arial" w:cs="Arial"/>
                <w:sz w:val="20"/>
                <w:szCs w:val="20"/>
              </w:rPr>
              <w:tab/>
            </w:r>
            <w:r w:rsidR="00E20D5E">
              <w:rPr>
                <w:rFonts w:ascii="Arial" w:eastAsia="Cambria" w:hAnsi="Arial" w:cs="Arial"/>
                <w:sz w:val="20"/>
                <w:szCs w:val="20"/>
              </w:rPr>
              <w:t>5.3.6</w:t>
            </w:r>
            <w:r w:rsidR="00E20D5E">
              <w:rPr>
                <w:rFonts w:ascii="Arial" w:eastAsia="Cambria" w:hAnsi="Arial" w:cs="Arial"/>
                <w:sz w:val="20"/>
                <w:szCs w:val="20"/>
              </w:rPr>
              <w:tab/>
            </w:r>
            <w:bookmarkStart w:id="18" w:name="_Hlk14429358"/>
            <w:r w:rsidR="00E20D5E" w:rsidRPr="00775D96">
              <w:rPr>
                <w:rFonts w:ascii="Arial" w:eastAsia="Cambria" w:hAnsi="Arial" w:cs="Arial"/>
                <w:sz w:val="20"/>
                <w:szCs w:val="20"/>
              </w:rPr>
              <w:t>Participants must adhere to all these rules and</w:t>
            </w:r>
            <w:r w:rsidR="00674D41">
              <w:rPr>
                <w:rFonts w:ascii="Arial" w:eastAsia="Cambria" w:hAnsi="Arial" w:cs="Arial"/>
                <w:sz w:val="20"/>
                <w:szCs w:val="20"/>
              </w:rPr>
              <w:t xml:space="preserve"> depository</w:t>
            </w:r>
            <w:r w:rsidR="00E20D5E" w:rsidRPr="00775D96">
              <w:rPr>
                <w:rFonts w:ascii="Arial" w:eastAsia="Cambria" w:hAnsi="Arial" w:cs="Arial"/>
                <w:sz w:val="20"/>
                <w:szCs w:val="20"/>
              </w:rPr>
              <w:t xml:space="preserve"> directives.</w:t>
            </w:r>
            <w:bookmarkEnd w:id="18"/>
          </w:p>
        </w:tc>
        <w:tc>
          <w:tcPr>
            <w:tcW w:w="1934" w:type="pct"/>
          </w:tcPr>
          <w:p w14:paraId="2FB3D2C7" w14:textId="0116086E" w:rsidR="00E20D5E" w:rsidRDefault="00D94126" w:rsidP="00016EEA">
            <w:pPr>
              <w:spacing w:after="240"/>
              <w:ind w:left="720" w:hanging="720"/>
              <w:rPr>
                <w:rFonts w:ascii="Arial" w:eastAsia="Cambria" w:hAnsi="Arial" w:cs="Arial"/>
                <w:sz w:val="20"/>
                <w:szCs w:val="20"/>
              </w:rPr>
            </w:pPr>
            <w:r>
              <w:rPr>
                <w:rFonts w:ascii="Arial" w:eastAsia="Cambria" w:hAnsi="Arial" w:cs="Arial"/>
                <w:sz w:val="20"/>
                <w:szCs w:val="20"/>
              </w:rPr>
              <w:t xml:space="preserve">Granite has </w:t>
            </w:r>
            <w:r w:rsidR="00872099">
              <w:rPr>
                <w:rFonts w:ascii="Arial" w:eastAsia="Cambria" w:hAnsi="Arial" w:cs="Arial"/>
                <w:sz w:val="20"/>
                <w:szCs w:val="20"/>
              </w:rPr>
              <w:t>included a new</w:t>
            </w:r>
            <w:r>
              <w:rPr>
                <w:rFonts w:ascii="Arial" w:eastAsia="Cambria" w:hAnsi="Arial" w:cs="Arial"/>
                <w:sz w:val="20"/>
                <w:szCs w:val="20"/>
              </w:rPr>
              <w:t xml:space="preserve"> rule</w:t>
            </w:r>
            <w:r w:rsidR="00E20D5E" w:rsidRPr="00775D96">
              <w:rPr>
                <w:rFonts w:ascii="Arial" w:eastAsia="Cambria" w:hAnsi="Arial" w:cs="Arial"/>
                <w:sz w:val="20"/>
                <w:szCs w:val="20"/>
              </w:rPr>
              <w:t>.</w:t>
            </w:r>
          </w:p>
        </w:tc>
      </w:tr>
      <w:tr w:rsidR="0007493F" w:rsidRPr="0007541D" w14:paraId="55096CD8" w14:textId="77777777" w:rsidTr="00B323C0">
        <w:tc>
          <w:tcPr>
            <w:tcW w:w="3066" w:type="pct"/>
          </w:tcPr>
          <w:p w14:paraId="30D064FE" w14:textId="5D2B74C9" w:rsidR="0007493F" w:rsidRPr="005B7CFB" w:rsidRDefault="007D15DC" w:rsidP="000812BE">
            <w:pPr>
              <w:spacing w:after="240"/>
              <w:ind w:left="720" w:hanging="720"/>
              <w:rPr>
                <w:rFonts w:ascii="Arial" w:eastAsia="Cambria" w:hAnsi="Arial" w:cs="Arial"/>
                <w:sz w:val="20"/>
                <w:szCs w:val="20"/>
              </w:rPr>
            </w:pPr>
            <w:r>
              <w:rPr>
                <w:rFonts w:ascii="Arial" w:eastAsia="Cambria" w:hAnsi="Arial" w:cs="Arial"/>
                <w:sz w:val="20"/>
                <w:szCs w:val="20"/>
              </w:rPr>
              <w:t>4.11</w:t>
            </w:r>
            <w:r w:rsidR="00AD24BB">
              <w:rPr>
                <w:rFonts w:ascii="Arial" w:eastAsia="Cambria" w:hAnsi="Arial" w:cs="Arial"/>
                <w:sz w:val="20"/>
                <w:szCs w:val="20"/>
              </w:rPr>
              <w:tab/>
            </w:r>
            <w:r w:rsidR="0007493F" w:rsidRPr="005B7CFB">
              <w:rPr>
                <w:rFonts w:ascii="Arial" w:eastAsia="Cambria" w:hAnsi="Arial" w:cs="Arial"/>
                <w:sz w:val="20"/>
                <w:szCs w:val="20"/>
              </w:rPr>
              <w:t xml:space="preserve">Granite has included </w:t>
            </w:r>
            <w:r w:rsidR="00F92C19">
              <w:rPr>
                <w:rFonts w:ascii="Arial" w:eastAsia="Cambria" w:hAnsi="Arial" w:cs="Arial"/>
                <w:sz w:val="20"/>
                <w:szCs w:val="20"/>
              </w:rPr>
              <w:t>amended</w:t>
            </w:r>
            <w:r w:rsidR="00F92C19" w:rsidRPr="005B7CFB">
              <w:rPr>
                <w:rFonts w:ascii="Arial" w:eastAsia="Cambria" w:hAnsi="Arial" w:cs="Arial"/>
                <w:sz w:val="20"/>
                <w:szCs w:val="20"/>
              </w:rPr>
              <w:t xml:space="preserve"> </w:t>
            </w:r>
            <w:r w:rsidR="0007493F" w:rsidRPr="005B7CFB">
              <w:rPr>
                <w:rFonts w:ascii="Arial" w:eastAsia="Cambria" w:hAnsi="Arial" w:cs="Arial"/>
                <w:sz w:val="20"/>
                <w:szCs w:val="20"/>
              </w:rPr>
              <w:t>rules in 5.4.1.1 and 5.4.1.3 to reflect the terms “client identifier” and “securities identifier”. The rule reads as follows:</w:t>
            </w:r>
          </w:p>
        </w:tc>
        <w:tc>
          <w:tcPr>
            <w:tcW w:w="1934" w:type="pct"/>
          </w:tcPr>
          <w:p w14:paraId="45BF4010" w14:textId="672C2BD8" w:rsidR="0007493F" w:rsidRPr="0007541D" w:rsidRDefault="00ED108D" w:rsidP="000812BE">
            <w:pPr>
              <w:spacing w:after="240"/>
              <w:rPr>
                <w:rFonts w:ascii="Arial" w:eastAsia="Cambria" w:hAnsi="Arial" w:cs="Arial"/>
                <w:sz w:val="20"/>
                <w:szCs w:val="20"/>
              </w:rPr>
            </w:pPr>
            <w:r>
              <w:rPr>
                <w:rFonts w:ascii="Arial" w:eastAsia="Cambria" w:hAnsi="Arial" w:cs="Arial"/>
                <w:sz w:val="20"/>
                <w:szCs w:val="20"/>
              </w:rPr>
              <w:t xml:space="preserve">Granite has included these </w:t>
            </w:r>
            <w:r w:rsidR="00F92C19">
              <w:rPr>
                <w:rFonts w:ascii="Arial" w:eastAsia="Cambria" w:hAnsi="Arial" w:cs="Arial"/>
                <w:sz w:val="20"/>
                <w:szCs w:val="20"/>
              </w:rPr>
              <w:t xml:space="preserve">amended </w:t>
            </w:r>
            <w:r>
              <w:rPr>
                <w:rFonts w:ascii="Arial" w:eastAsia="Cambria" w:hAnsi="Arial" w:cs="Arial"/>
                <w:sz w:val="20"/>
                <w:szCs w:val="20"/>
              </w:rPr>
              <w:t xml:space="preserve">rules to make it clear what the participant’s </w:t>
            </w:r>
            <w:r w:rsidR="00C27AC6">
              <w:rPr>
                <w:rFonts w:ascii="Arial" w:eastAsia="Cambria" w:hAnsi="Arial" w:cs="Arial"/>
                <w:sz w:val="20"/>
                <w:szCs w:val="20"/>
              </w:rPr>
              <w:t>requirements are when administering information.</w:t>
            </w:r>
          </w:p>
        </w:tc>
      </w:tr>
      <w:tr w:rsidR="0007493F" w:rsidRPr="0007541D" w14:paraId="39E98EF8" w14:textId="77777777" w:rsidTr="00B323C0">
        <w:tc>
          <w:tcPr>
            <w:tcW w:w="3066" w:type="pct"/>
          </w:tcPr>
          <w:p w14:paraId="65A17BCC" w14:textId="77777777" w:rsidR="0007493F" w:rsidRPr="005B7CFB" w:rsidRDefault="0007493F" w:rsidP="000812BE">
            <w:pPr>
              <w:spacing w:after="240"/>
              <w:rPr>
                <w:rFonts w:ascii="Arial" w:eastAsia="Cambria" w:hAnsi="Arial" w:cs="Arial"/>
                <w:sz w:val="20"/>
                <w:szCs w:val="20"/>
              </w:rPr>
            </w:pPr>
            <w:r w:rsidRPr="005B7CFB">
              <w:rPr>
                <w:rFonts w:ascii="Arial" w:eastAsia="Cambria" w:hAnsi="Arial" w:cs="Arial"/>
                <w:sz w:val="20"/>
                <w:szCs w:val="20"/>
              </w:rPr>
              <w:tab/>
              <w:t>5.4.1.1</w:t>
            </w:r>
            <w:r w:rsidRPr="005B7CFB">
              <w:rPr>
                <w:rFonts w:ascii="Arial" w:eastAsia="Cambria" w:hAnsi="Arial" w:cs="Arial"/>
                <w:sz w:val="20"/>
                <w:szCs w:val="20"/>
              </w:rPr>
              <w:tab/>
              <w:t>client Identifier</w:t>
            </w:r>
            <w:r w:rsidR="008E0FA6">
              <w:rPr>
                <w:rFonts w:ascii="Arial" w:eastAsia="Cambria" w:hAnsi="Arial" w:cs="Arial"/>
                <w:sz w:val="20"/>
                <w:szCs w:val="20"/>
              </w:rPr>
              <w:t xml:space="preserve"> </w:t>
            </w:r>
            <w:bookmarkStart w:id="19" w:name="_Hlk14429708"/>
            <w:r w:rsidR="008E0FA6">
              <w:rPr>
                <w:rFonts w:ascii="Arial" w:eastAsia="Cambria" w:hAnsi="Arial" w:cs="Arial"/>
                <w:sz w:val="20"/>
                <w:szCs w:val="20"/>
              </w:rPr>
              <w:t>as stipulated in depository directive</w:t>
            </w:r>
            <w:bookmarkEnd w:id="19"/>
          </w:p>
        </w:tc>
        <w:tc>
          <w:tcPr>
            <w:tcW w:w="1934" w:type="pct"/>
          </w:tcPr>
          <w:p w14:paraId="7F173F6F" w14:textId="77777777" w:rsidR="0007493F" w:rsidRPr="0007541D" w:rsidRDefault="0007493F" w:rsidP="000812BE">
            <w:pPr>
              <w:spacing w:after="240"/>
              <w:rPr>
                <w:rFonts w:ascii="Arial" w:eastAsia="Cambria" w:hAnsi="Arial" w:cs="Arial"/>
                <w:sz w:val="20"/>
                <w:szCs w:val="20"/>
              </w:rPr>
            </w:pPr>
          </w:p>
        </w:tc>
      </w:tr>
      <w:tr w:rsidR="0007493F" w:rsidRPr="0007541D" w14:paraId="582932AD" w14:textId="77777777" w:rsidTr="00B323C0">
        <w:tc>
          <w:tcPr>
            <w:tcW w:w="3066" w:type="pct"/>
          </w:tcPr>
          <w:p w14:paraId="501E8D7E" w14:textId="77777777" w:rsidR="0007493F" w:rsidRPr="005B7CFB" w:rsidRDefault="0007493F" w:rsidP="000812BE">
            <w:pPr>
              <w:spacing w:after="240"/>
              <w:ind w:firstLine="720"/>
              <w:rPr>
                <w:rFonts w:ascii="Arial" w:eastAsia="Cambria" w:hAnsi="Arial" w:cs="Arial"/>
                <w:sz w:val="20"/>
                <w:szCs w:val="20"/>
              </w:rPr>
            </w:pPr>
            <w:r w:rsidRPr="005B7CFB">
              <w:rPr>
                <w:rFonts w:ascii="Arial" w:eastAsia="Cambria" w:hAnsi="Arial" w:cs="Arial"/>
                <w:sz w:val="20"/>
                <w:szCs w:val="20"/>
              </w:rPr>
              <w:t>5.4.1.3</w:t>
            </w:r>
            <w:r w:rsidRPr="005B7CFB">
              <w:rPr>
                <w:rFonts w:ascii="Arial" w:eastAsia="Cambria" w:hAnsi="Arial" w:cs="Arial"/>
                <w:sz w:val="20"/>
                <w:szCs w:val="20"/>
              </w:rPr>
              <w:tab/>
              <w:t>Securities identifier</w:t>
            </w:r>
            <w:r w:rsidR="008E0FA6">
              <w:rPr>
                <w:rFonts w:ascii="Arial" w:eastAsia="Cambria" w:hAnsi="Arial" w:cs="Arial"/>
                <w:sz w:val="20"/>
                <w:szCs w:val="20"/>
              </w:rPr>
              <w:t xml:space="preserve"> </w:t>
            </w:r>
            <w:bookmarkStart w:id="20" w:name="_Hlk14429721"/>
            <w:r w:rsidR="008E0FA6">
              <w:rPr>
                <w:rFonts w:ascii="Arial" w:eastAsia="Cambria" w:hAnsi="Arial" w:cs="Arial"/>
                <w:sz w:val="20"/>
                <w:szCs w:val="20"/>
              </w:rPr>
              <w:t>as stipulated in depository directive</w:t>
            </w:r>
            <w:bookmarkEnd w:id="20"/>
            <w:r w:rsidRPr="005B7CFB">
              <w:rPr>
                <w:rFonts w:ascii="Arial" w:eastAsia="Cambria" w:hAnsi="Arial" w:cs="Arial"/>
                <w:sz w:val="20"/>
                <w:szCs w:val="20"/>
              </w:rPr>
              <w:t>;</w:t>
            </w:r>
          </w:p>
        </w:tc>
        <w:tc>
          <w:tcPr>
            <w:tcW w:w="1934" w:type="pct"/>
          </w:tcPr>
          <w:p w14:paraId="3F270CF7" w14:textId="77777777" w:rsidR="0007493F" w:rsidRPr="0007541D" w:rsidRDefault="0007493F" w:rsidP="000812BE">
            <w:pPr>
              <w:spacing w:after="240"/>
              <w:rPr>
                <w:rFonts w:ascii="Arial" w:eastAsia="Cambria" w:hAnsi="Arial" w:cs="Arial"/>
                <w:sz w:val="20"/>
                <w:szCs w:val="20"/>
              </w:rPr>
            </w:pPr>
          </w:p>
        </w:tc>
      </w:tr>
      <w:tr w:rsidR="0007493F" w:rsidRPr="0007541D" w14:paraId="6F15AFAC" w14:textId="77777777" w:rsidTr="00B323C0">
        <w:tc>
          <w:tcPr>
            <w:tcW w:w="3066" w:type="pct"/>
          </w:tcPr>
          <w:p w14:paraId="7F798F45" w14:textId="249ADBBB" w:rsidR="0007493F" w:rsidRPr="005B7CFB" w:rsidRDefault="007D15DC" w:rsidP="00592C38">
            <w:pPr>
              <w:spacing w:after="240"/>
              <w:ind w:left="720" w:hanging="720"/>
              <w:rPr>
                <w:rFonts w:ascii="Arial" w:eastAsia="Cambria" w:hAnsi="Arial" w:cs="Arial"/>
                <w:sz w:val="20"/>
                <w:szCs w:val="20"/>
              </w:rPr>
            </w:pPr>
            <w:r>
              <w:rPr>
                <w:rFonts w:ascii="Arial" w:eastAsia="Cambria" w:hAnsi="Arial" w:cs="Arial"/>
                <w:sz w:val="20"/>
                <w:szCs w:val="20"/>
              </w:rPr>
              <w:t>4.12</w:t>
            </w:r>
            <w:r w:rsidR="00AD24BB">
              <w:rPr>
                <w:rFonts w:ascii="Arial" w:eastAsia="Cambria" w:hAnsi="Arial" w:cs="Arial"/>
                <w:sz w:val="20"/>
                <w:szCs w:val="20"/>
              </w:rPr>
              <w:tab/>
            </w:r>
            <w:r w:rsidR="0007493F" w:rsidRPr="005B7CFB">
              <w:rPr>
                <w:rFonts w:ascii="Arial" w:eastAsia="Cambria" w:hAnsi="Arial" w:cs="Arial"/>
                <w:sz w:val="20"/>
                <w:szCs w:val="20"/>
              </w:rPr>
              <w:t>Granite has</w:t>
            </w:r>
            <w:r w:rsidR="00592C38">
              <w:rPr>
                <w:rFonts w:ascii="Arial" w:eastAsia="Cambria" w:hAnsi="Arial" w:cs="Arial"/>
                <w:sz w:val="20"/>
                <w:szCs w:val="20"/>
              </w:rPr>
              <w:t xml:space="preserve"> amended the whole of section 5.5</w:t>
            </w:r>
            <w:r w:rsidR="0007493F" w:rsidRPr="005B7CFB">
              <w:rPr>
                <w:rFonts w:ascii="Arial" w:eastAsia="Cambria" w:hAnsi="Arial" w:cs="Arial"/>
                <w:sz w:val="20"/>
                <w:szCs w:val="20"/>
              </w:rPr>
              <w:t>. The new rules read as follows:</w:t>
            </w:r>
          </w:p>
        </w:tc>
        <w:tc>
          <w:tcPr>
            <w:tcW w:w="1934" w:type="pct"/>
          </w:tcPr>
          <w:p w14:paraId="757A477E" w14:textId="77D3A723" w:rsidR="0007493F" w:rsidRPr="00D94126" w:rsidRDefault="0007493F" w:rsidP="000812BE">
            <w:pPr>
              <w:spacing w:after="240"/>
              <w:rPr>
                <w:rFonts w:ascii="Arial" w:eastAsia="Cambria" w:hAnsi="Arial" w:cs="Arial"/>
                <w:color w:val="FF0000"/>
                <w:sz w:val="20"/>
                <w:szCs w:val="20"/>
              </w:rPr>
            </w:pPr>
          </w:p>
        </w:tc>
      </w:tr>
      <w:tr w:rsidR="0007493F" w:rsidRPr="0007541D" w14:paraId="1FCF7D8C" w14:textId="77777777" w:rsidTr="00B323C0">
        <w:tc>
          <w:tcPr>
            <w:tcW w:w="3066" w:type="pct"/>
          </w:tcPr>
          <w:p w14:paraId="2E013FEA" w14:textId="77777777" w:rsidR="0007493F" w:rsidRPr="005B7CFB" w:rsidRDefault="0007493F" w:rsidP="000812BE">
            <w:pPr>
              <w:spacing w:after="240"/>
              <w:ind w:firstLine="720"/>
              <w:rPr>
                <w:rFonts w:ascii="Arial" w:eastAsia="Cambria" w:hAnsi="Arial" w:cs="Arial"/>
                <w:sz w:val="20"/>
                <w:szCs w:val="20"/>
              </w:rPr>
            </w:pPr>
            <w:r w:rsidRPr="005B7CFB">
              <w:rPr>
                <w:rFonts w:ascii="Arial" w:eastAsia="Cambria" w:hAnsi="Arial" w:cs="Arial"/>
                <w:sz w:val="20"/>
                <w:szCs w:val="20"/>
              </w:rPr>
              <w:t>5.5</w:t>
            </w:r>
            <w:r w:rsidRPr="005B7CFB">
              <w:rPr>
                <w:rFonts w:ascii="Arial" w:eastAsia="Cambria" w:hAnsi="Arial" w:cs="Arial"/>
                <w:sz w:val="20"/>
                <w:szCs w:val="20"/>
              </w:rPr>
              <w:tab/>
              <w:t>CLIENT MANDATE</w:t>
            </w:r>
          </w:p>
        </w:tc>
        <w:tc>
          <w:tcPr>
            <w:tcW w:w="1934" w:type="pct"/>
          </w:tcPr>
          <w:p w14:paraId="00FDB32D" w14:textId="77777777" w:rsidR="0007493F" w:rsidRPr="0007541D" w:rsidRDefault="0007493F" w:rsidP="000812BE">
            <w:pPr>
              <w:spacing w:after="240"/>
              <w:rPr>
                <w:rFonts w:ascii="Arial" w:eastAsia="Cambria" w:hAnsi="Arial" w:cs="Arial"/>
                <w:sz w:val="20"/>
                <w:szCs w:val="20"/>
              </w:rPr>
            </w:pPr>
          </w:p>
        </w:tc>
      </w:tr>
      <w:tr w:rsidR="0007493F" w:rsidRPr="0007541D" w14:paraId="570968AE" w14:textId="77777777" w:rsidTr="00B323C0">
        <w:tc>
          <w:tcPr>
            <w:tcW w:w="3066" w:type="pct"/>
          </w:tcPr>
          <w:p w14:paraId="7610202D" w14:textId="77777777" w:rsidR="0007493F" w:rsidRPr="005B7CFB"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lastRenderedPageBreak/>
              <w:t>5.5.1</w:t>
            </w:r>
            <w:r w:rsidRPr="005B7CFB">
              <w:rPr>
                <w:rFonts w:ascii="Arial" w:eastAsia="Cambria" w:hAnsi="Arial" w:cs="Arial"/>
                <w:sz w:val="20"/>
                <w:szCs w:val="20"/>
              </w:rPr>
              <w:tab/>
              <w:t xml:space="preserve">A Participant, before </w:t>
            </w:r>
            <w:proofErr w:type="gramStart"/>
            <w:r w:rsidRPr="005B7CFB">
              <w:rPr>
                <w:rFonts w:ascii="Arial" w:eastAsia="Cambria" w:hAnsi="Arial" w:cs="Arial"/>
                <w:sz w:val="20"/>
                <w:szCs w:val="20"/>
              </w:rPr>
              <w:t>entering into</w:t>
            </w:r>
            <w:proofErr w:type="gramEnd"/>
            <w:r w:rsidRPr="005B7CFB">
              <w:rPr>
                <w:rFonts w:ascii="Arial" w:eastAsia="Cambria" w:hAnsi="Arial" w:cs="Arial"/>
                <w:sz w:val="20"/>
                <w:szCs w:val="20"/>
              </w:rPr>
              <w:t xml:space="preserve"> any business relating to securities services with the CSD on behalf of a Client, must enter into a written mandate with its Client. </w:t>
            </w:r>
          </w:p>
        </w:tc>
        <w:tc>
          <w:tcPr>
            <w:tcW w:w="1934" w:type="pct"/>
          </w:tcPr>
          <w:p w14:paraId="63AF4C27" w14:textId="721CA41B" w:rsidR="0007493F" w:rsidRPr="0007541D" w:rsidRDefault="00C27AC6" w:rsidP="00840A9D">
            <w:pPr>
              <w:spacing w:after="240"/>
              <w:rPr>
                <w:rFonts w:ascii="Arial" w:eastAsia="Cambria" w:hAnsi="Arial" w:cs="Arial"/>
                <w:sz w:val="20"/>
                <w:szCs w:val="20"/>
              </w:rPr>
            </w:pPr>
            <w:r>
              <w:rPr>
                <w:rFonts w:ascii="Arial" w:eastAsia="Cambria" w:hAnsi="Arial" w:cs="Arial"/>
                <w:sz w:val="20"/>
                <w:szCs w:val="20"/>
              </w:rPr>
              <w:t xml:space="preserve">Granite has amended </w:t>
            </w:r>
            <w:r w:rsidR="009C3EF4">
              <w:rPr>
                <w:rFonts w:ascii="Arial" w:eastAsia="Cambria" w:hAnsi="Arial" w:cs="Arial"/>
                <w:sz w:val="20"/>
                <w:szCs w:val="20"/>
              </w:rPr>
              <w:t xml:space="preserve">5.5.1. in </w:t>
            </w:r>
            <w:r>
              <w:rPr>
                <w:rFonts w:ascii="Arial" w:eastAsia="Cambria" w:hAnsi="Arial" w:cs="Arial"/>
                <w:sz w:val="20"/>
                <w:szCs w:val="20"/>
              </w:rPr>
              <w:t xml:space="preserve">this section </w:t>
            </w:r>
            <w:r w:rsidR="009C3EF4">
              <w:rPr>
                <w:rFonts w:ascii="Arial" w:eastAsia="Cambria" w:hAnsi="Arial" w:cs="Arial"/>
                <w:sz w:val="20"/>
                <w:szCs w:val="20"/>
              </w:rPr>
              <w:t>and deleted 5.5.2 as reference was already made to Mandate in rule 5.5.1</w:t>
            </w:r>
            <w:r w:rsidR="00592C38">
              <w:rPr>
                <w:rFonts w:ascii="Arial" w:eastAsia="Cambria" w:hAnsi="Arial" w:cs="Arial"/>
                <w:sz w:val="20"/>
                <w:szCs w:val="20"/>
              </w:rPr>
              <w:t>.</w:t>
            </w:r>
            <w:r w:rsidR="009C3EF4">
              <w:rPr>
                <w:rFonts w:ascii="Arial" w:eastAsia="Cambria" w:hAnsi="Arial" w:cs="Arial"/>
                <w:sz w:val="20"/>
                <w:szCs w:val="20"/>
              </w:rPr>
              <w:t xml:space="preserve"> Rule 5.5.3 and 5.5.4 numbering has changed.</w:t>
            </w:r>
          </w:p>
        </w:tc>
      </w:tr>
      <w:tr w:rsidR="0007493F" w:rsidRPr="0007541D" w14:paraId="03027D6F" w14:textId="77777777" w:rsidTr="00B323C0">
        <w:tc>
          <w:tcPr>
            <w:tcW w:w="3066" w:type="pct"/>
          </w:tcPr>
          <w:p w14:paraId="163B4BB2" w14:textId="4FD0820A" w:rsidR="0007493F" w:rsidRPr="005B7CFB" w:rsidRDefault="007D15DC" w:rsidP="000812BE">
            <w:pPr>
              <w:spacing w:after="240"/>
              <w:rPr>
                <w:rFonts w:ascii="Arial" w:eastAsia="Cambria" w:hAnsi="Arial" w:cs="Arial"/>
                <w:sz w:val="20"/>
                <w:szCs w:val="20"/>
              </w:rPr>
            </w:pPr>
            <w:r>
              <w:rPr>
                <w:rFonts w:ascii="Arial" w:eastAsia="Cambria" w:hAnsi="Arial" w:cs="Arial"/>
                <w:sz w:val="20"/>
                <w:szCs w:val="20"/>
              </w:rPr>
              <w:t>4.13</w:t>
            </w:r>
            <w:r w:rsidR="00AD24BB">
              <w:rPr>
                <w:rFonts w:ascii="Arial" w:eastAsia="Cambria" w:hAnsi="Arial" w:cs="Arial"/>
                <w:sz w:val="20"/>
                <w:szCs w:val="20"/>
              </w:rPr>
              <w:tab/>
            </w:r>
            <w:r w:rsidR="0007493F" w:rsidRPr="005B7CFB">
              <w:rPr>
                <w:rFonts w:ascii="Arial" w:eastAsia="Cambria" w:hAnsi="Arial" w:cs="Arial"/>
                <w:sz w:val="20"/>
                <w:szCs w:val="20"/>
              </w:rPr>
              <w:t>Granite has amended its rule 5.6.1.1.1 to read as follows:</w:t>
            </w:r>
          </w:p>
        </w:tc>
        <w:tc>
          <w:tcPr>
            <w:tcW w:w="1934" w:type="pct"/>
          </w:tcPr>
          <w:p w14:paraId="7BD3AF8C" w14:textId="77777777" w:rsidR="0007493F" w:rsidRPr="0007541D" w:rsidRDefault="0007493F" w:rsidP="000812BE">
            <w:pPr>
              <w:spacing w:after="240"/>
              <w:rPr>
                <w:rFonts w:ascii="Arial" w:eastAsia="Cambria" w:hAnsi="Arial" w:cs="Arial"/>
                <w:sz w:val="20"/>
                <w:szCs w:val="20"/>
              </w:rPr>
            </w:pPr>
          </w:p>
        </w:tc>
      </w:tr>
      <w:tr w:rsidR="00AD24BB" w:rsidRPr="0007541D" w14:paraId="4D7F75CB" w14:textId="77777777" w:rsidTr="00B323C0">
        <w:tc>
          <w:tcPr>
            <w:tcW w:w="3066" w:type="pct"/>
          </w:tcPr>
          <w:p w14:paraId="1192AA46" w14:textId="77777777" w:rsidR="00AD24BB" w:rsidRPr="005B7CFB" w:rsidRDefault="00AD24BB" w:rsidP="000812BE">
            <w:pPr>
              <w:spacing w:after="240"/>
              <w:ind w:left="1701" w:hanging="981"/>
              <w:rPr>
                <w:rFonts w:ascii="Arial" w:eastAsia="Cambria" w:hAnsi="Arial" w:cs="Arial"/>
                <w:sz w:val="20"/>
                <w:szCs w:val="20"/>
              </w:rPr>
            </w:pPr>
            <w:r w:rsidRPr="005B7CFB">
              <w:rPr>
                <w:rFonts w:ascii="Arial" w:eastAsia="Cambria" w:hAnsi="Arial" w:cs="Arial"/>
                <w:sz w:val="20"/>
                <w:szCs w:val="20"/>
              </w:rPr>
              <w:t>5.6.1.1.1</w:t>
            </w:r>
            <w:r>
              <w:rPr>
                <w:rFonts w:ascii="Arial" w:eastAsia="Cambria" w:hAnsi="Arial" w:cs="Arial"/>
                <w:sz w:val="20"/>
                <w:szCs w:val="20"/>
              </w:rPr>
              <w:tab/>
            </w:r>
            <w:r w:rsidRPr="005B7CFB">
              <w:rPr>
                <w:rFonts w:ascii="Arial" w:eastAsia="Cambria" w:hAnsi="Arial" w:cs="Arial"/>
                <w:sz w:val="20"/>
                <w:szCs w:val="20"/>
              </w:rPr>
              <w:t>where the participant materially fails to comply with the Act, rules, depository directives, or any other applicable law;</w:t>
            </w:r>
          </w:p>
        </w:tc>
        <w:tc>
          <w:tcPr>
            <w:tcW w:w="1934" w:type="pct"/>
          </w:tcPr>
          <w:p w14:paraId="429AF395" w14:textId="77777777" w:rsidR="00AD24BB" w:rsidRPr="0007541D" w:rsidRDefault="000A08AF" w:rsidP="00840A9D">
            <w:pPr>
              <w:spacing w:after="240"/>
              <w:rPr>
                <w:rFonts w:ascii="Arial" w:eastAsia="Cambria" w:hAnsi="Arial" w:cs="Arial"/>
                <w:sz w:val="20"/>
                <w:szCs w:val="20"/>
              </w:rPr>
            </w:pPr>
            <w:r>
              <w:rPr>
                <w:rFonts w:ascii="Arial" w:eastAsia="Cambria" w:hAnsi="Arial" w:cs="Arial"/>
                <w:sz w:val="20"/>
                <w:szCs w:val="20"/>
              </w:rPr>
              <w:t>Granite has amended this rule to include the term “materially” so that it is not arbitrary in nature</w:t>
            </w:r>
            <w:r w:rsidR="00840A9D">
              <w:rPr>
                <w:rFonts w:ascii="Arial" w:eastAsia="Cambria" w:hAnsi="Arial" w:cs="Arial"/>
                <w:sz w:val="20"/>
                <w:szCs w:val="20"/>
              </w:rPr>
              <w:t xml:space="preserve"> in line with recommended changes</w:t>
            </w:r>
            <w:r w:rsidR="00592C38">
              <w:rPr>
                <w:rFonts w:ascii="Arial" w:eastAsia="Cambria" w:hAnsi="Arial" w:cs="Arial"/>
                <w:sz w:val="20"/>
                <w:szCs w:val="20"/>
              </w:rPr>
              <w:t xml:space="preserve"> by participants</w:t>
            </w:r>
            <w:r>
              <w:rPr>
                <w:rFonts w:ascii="Arial" w:eastAsia="Cambria" w:hAnsi="Arial" w:cs="Arial"/>
                <w:sz w:val="20"/>
                <w:szCs w:val="20"/>
              </w:rPr>
              <w:t>.</w:t>
            </w:r>
            <w:r w:rsidR="00F53DD9">
              <w:rPr>
                <w:rFonts w:ascii="Arial" w:eastAsia="Cambria" w:hAnsi="Arial" w:cs="Arial"/>
                <w:sz w:val="20"/>
                <w:szCs w:val="20"/>
              </w:rPr>
              <w:t xml:space="preserve"> </w:t>
            </w:r>
          </w:p>
        </w:tc>
      </w:tr>
      <w:tr w:rsidR="0007493F" w:rsidRPr="0007541D" w14:paraId="19BBB6AD" w14:textId="77777777" w:rsidTr="00B323C0">
        <w:tc>
          <w:tcPr>
            <w:tcW w:w="3066" w:type="pct"/>
          </w:tcPr>
          <w:p w14:paraId="2DD6BE58" w14:textId="0DBFEA85" w:rsidR="0007493F" w:rsidRPr="005B7CFB" w:rsidRDefault="007D15DC" w:rsidP="000812BE">
            <w:pPr>
              <w:spacing w:after="240"/>
              <w:rPr>
                <w:rFonts w:ascii="Arial" w:eastAsia="Cambria" w:hAnsi="Arial" w:cs="Arial"/>
                <w:sz w:val="20"/>
                <w:szCs w:val="20"/>
              </w:rPr>
            </w:pPr>
            <w:r>
              <w:rPr>
                <w:rFonts w:ascii="Arial" w:eastAsia="Cambria" w:hAnsi="Arial" w:cs="Arial"/>
                <w:sz w:val="20"/>
                <w:szCs w:val="20"/>
              </w:rPr>
              <w:t>4.14</w:t>
            </w:r>
            <w:r w:rsidR="00AD24BB">
              <w:rPr>
                <w:rFonts w:ascii="Arial" w:eastAsia="Cambria" w:hAnsi="Arial" w:cs="Arial"/>
                <w:sz w:val="20"/>
                <w:szCs w:val="20"/>
              </w:rPr>
              <w:tab/>
            </w:r>
            <w:r w:rsidR="0007493F" w:rsidRPr="005B7CFB">
              <w:rPr>
                <w:rFonts w:ascii="Arial" w:eastAsia="Cambria" w:hAnsi="Arial" w:cs="Arial"/>
                <w:sz w:val="20"/>
                <w:szCs w:val="20"/>
              </w:rPr>
              <w:t xml:space="preserve">Granite has </w:t>
            </w:r>
            <w:r w:rsidR="00150233">
              <w:rPr>
                <w:rFonts w:ascii="Arial" w:eastAsia="Cambria" w:hAnsi="Arial" w:cs="Arial"/>
                <w:sz w:val="20"/>
                <w:szCs w:val="20"/>
              </w:rPr>
              <w:t>amended</w:t>
            </w:r>
            <w:r w:rsidR="0007493F" w:rsidRPr="005B7CFB">
              <w:rPr>
                <w:rFonts w:ascii="Arial" w:eastAsia="Cambria" w:hAnsi="Arial" w:cs="Arial"/>
                <w:sz w:val="20"/>
                <w:szCs w:val="20"/>
              </w:rPr>
              <w:t xml:space="preserve"> rule 5.6.1.4 to read as follows:</w:t>
            </w:r>
          </w:p>
        </w:tc>
        <w:tc>
          <w:tcPr>
            <w:tcW w:w="1934" w:type="pct"/>
          </w:tcPr>
          <w:p w14:paraId="22510864" w14:textId="77777777" w:rsidR="0007493F" w:rsidRPr="0007541D" w:rsidRDefault="0007493F" w:rsidP="000812BE">
            <w:pPr>
              <w:spacing w:after="240"/>
              <w:rPr>
                <w:rFonts w:ascii="Arial" w:eastAsia="Cambria" w:hAnsi="Arial" w:cs="Arial"/>
                <w:sz w:val="20"/>
                <w:szCs w:val="20"/>
              </w:rPr>
            </w:pPr>
          </w:p>
        </w:tc>
      </w:tr>
      <w:tr w:rsidR="0007493F" w:rsidRPr="0007541D" w14:paraId="7B0B3629" w14:textId="77777777" w:rsidTr="00B323C0">
        <w:tc>
          <w:tcPr>
            <w:tcW w:w="3066" w:type="pct"/>
          </w:tcPr>
          <w:p w14:paraId="515BD63A" w14:textId="77777777" w:rsidR="0007493F" w:rsidRPr="005B7CFB"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5.6.1.4</w:t>
            </w:r>
            <w:r w:rsidRPr="005B7CFB">
              <w:rPr>
                <w:rFonts w:ascii="Arial" w:eastAsia="Cambria" w:hAnsi="Arial" w:cs="Arial"/>
                <w:sz w:val="20"/>
                <w:szCs w:val="20"/>
              </w:rPr>
              <w:tab/>
              <w:t>The controlling body shall inform the participant if it intends to suspend or terminate its participation, in writing, and give reasons for the suspension or termination, and allow the participant a period of 10 (ten) business days or a period as determined by the Controlling Body to remedy its non-compliance.</w:t>
            </w:r>
          </w:p>
        </w:tc>
        <w:tc>
          <w:tcPr>
            <w:tcW w:w="1934" w:type="pct"/>
          </w:tcPr>
          <w:p w14:paraId="4B363E92" w14:textId="77777777" w:rsidR="0007493F" w:rsidRPr="0007541D" w:rsidRDefault="000A08AF" w:rsidP="00840A9D">
            <w:pPr>
              <w:spacing w:after="240"/>
              <w:rPr>
                <w:rFonts w:ascii="Arial" w:eastAsia="Cambria" w:hAnsi="Arial" w:cs="Arial"/>
                <w:sz w:val="20"/>
                <w:szCs w:val="20"/>
              </w:rPr>
            </w:pPr>
            <w:r>
              <w:rPr>
                <w:rFonts w:ascii="Arial" w:eastAsia="Cambria" w:hAnsi="Arial" w:cs="Arial"/>
                <w:sz w:val="20"/>
                <w:szCs w:val="20"/>
              </w:rPr>
              <w:t>Granite has amended this rule so that there is a clear process</w:t>
            </w:r>
            <w:r w:rsidR="003F3A67">
              <w:rPr>
                <w:rFonts w:ascii="Arial" w:eastAsia="Cambria" w:hAnsi="Arial" w:cs="Arial"/>
                <w:sz w:val="20"/>
                <w:szCs w:val="20"/>
              </w:rPr>
              <w:t xml:space="preserve"> and time line</w:t>
            </w:r>
            <w:r>
              <w:rPr>
                <w:rFonts w:ascii="Arial" w:eastAsia="Cambria" w:hAnsi="Arial" w:cs="Arial"/>
                <w:sz w:val="20"/>
                <w:szCs w:val="20"/>
              </w:rPr>
              <w:t xml:space="preserve"> when the Controlling Body takes a decision to suspend or terminate</w:t>
            </w:r>
            <w:r w:rsidR="00840A9D">
              <w:rPr>
                <w:rFonts w:ascii="Arial" w:eastAsia="Cambria" w:hAnsi="Arial" w:cs="Arial"/>
                <w:sz w:val="20"/>
                <w:szCs w:val="20"/>
              </w:rPr>
              <w:t xml:space="preserve"> in line with recommended changes</w:t>
            </w:r>
            <w:r w:rsidR="00592C38">
              <w:rPr>
                <w:rFonts w:ascii="Arial" w:eastAsia="Cambria" w:hAnsi="Arial" w:cs="Arial"/>
                <w:sz w:val="20"/>
                <w:szCs w:val="20"/>
              </w:rPr>
              <w:t xml:space="preserve"> by participants.</w:t>
            </w:r>
          </w:p>
        </w:tc>
      </w:tr>
      <w:tr w:rsidR="0007493F" w:rsidRPr="0007541D" w14:paraId="7AAFC975" w14:textId="77777777" w:rsidTr="00B323C0">
        <w:tc>
          <w:tcPr>
            <w:tcW w:w="3066" w:type="pct"/>
          </w:tcPr>
          <w:p w14:paraId="741A743E" w14:textId="2BE3F2C1" w:rsidR="0007493F" w:rsidRPr="005B7CFB" w:rsidRDefault="00AD24BB" w:rsidP="000812BE">
            <w:pPr>
              <w:spacing w:after="240"/>
              <w:rPr>
                <w:rFonts w:ascii="Arial" w:eastAsia="Cambria" w:hAnsi="Arial" w:cs="Arial"/>
                <w:sz w:val="20"/>
                <w:szCs w:val="20"/>
              </w:rPr>
            </w:pPr>
            <w:r>
              <w:rPr>
                <w:rFonts w:ascii="Arial" w:eastAsia="Cambria" w:hAnsi="Arial" w:cs="Arial"/>
                <w:sz w:val="20"/>
                <w:szCs w:val="20"/>
              </w:rPr>
              <w:t>5.1</w:t>
            </w:r>
            <w:r w:rsidR="007D15DC">
              <w:rPr>
                <w:rFonts w:ascii="Arial" w:eastAsia="Cambria" w:hAnsi="Arial" w:cs="Arial"/>
                <w:sz w:val="20"/>
                <w:szCs w:val="20"/>
              </w:rPr>
              <w:t>5</w:t>
            </w:r>
            <w:r>
              <w:rPr>
                <w:rFonts w:ascii="Arial" w:eastAsia="Cambria" w:hAnsi="Arial" w:cs="Arial"/>
                <w:sz w:val="20"/>
                <w:szCs w:val="20"/>
              </w:rPr>
              <w:tab/>
            </w:r>
            <w:r w:rsidR="0007493F" w:rsidRPr="005B7CFB">
              <w:rPr>
                <w:rFonts w:ascii="Arial" w:eastAsia="Cambria" w:hAnsi="Arial" w:cs="Arial"/>
                <w:sz w:val="20"/>
                <w:szCs w:val="20"/>
              </w:rPr>
              <w:t>Granite has amended its rule 5.6.3.1 to read as follows:</w:t>
            </w:r>
          </w:p>
        </w:tc>
        <w:tc>
          <w:tcPr>
            <w:tcW w:w="1934" w:type="pct"/>
          </w:tcPr>
          <w:p w14:paraId="35EA5AF2" w14:textId="77777777" w:rsidR="0007493F" w:rsidRPr="0007541D" w:rsidRDefault="0007493F" w:rsidP="000812BE">
            <w:pPr>
              <w:spacing w:after="240"/>
              <w:rPr>
                <w:rFonts w:ascii="Arial" w:eastAsia="Cambria" w:hAnsi="Arial" w:cs="Arial"/>
                <w:sz w:val="20"/>
                <w:szCs w:val="20"/>
              </w:rPr>
            </w:pPr>
          </w:p>
        </w:tc>
      </w:tr>
      <w:tr w:rsidR="0007493F" w:rsidRPr="0007541D" w14:paraId="48F98114" w14:textId="77777777" w:rsidTr="00B323C0">
        <w:tc>
          <w:tcPr>
            <w:tcW w:w="3066" w:type="pct"/>
          </w:tcPr>
          <w:p w14:paraId="44D07BA6" w14:textId="77777777" w:rsidR="0007493F" w:rsidRPr="005B7CFB"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5.6.3.1</w:t>
            </w:r>
            <w:r w:rsidRPr="005B7CFB">
              <w:rPr>
                <w:rFonts w:ascii="Arial" w:eastAsia="Cambria" w:hAnsi="Arial" w:cs="Arial"/>
                <w:sz w:val="20"/>
                <w:szCs w:val="20"/>
              </w:rPr>
              <w:tab/>
              <w:t>Upon termination or suspension, all the securities accounts and central securities accounts of the Participant, Clients, Issuers and Nominees must be transferred to other Participants as stipulated by the Clients, Issuers or Nominees in the Client mandate or as directed by the Controlling Body. This obligation to transfer the securities shall be binding on any curator, judicial manager or liquidator.</w:t>
            </w:r>
          </w:p>
        </w:tc>
        <w:tc>
          <w:tcPr>
            <w:tcW w:w="1934" w:type="pct"/>
          </w:tcPr>
          <w:p w14:paraId="0D2469BF" w14:textId="77777777" w:rsidR="0007493F" w:rsidRPr="0007541D" w:rsidRDefault="00F92784" w:rsidP="00E20D5E">
            <w:pPr>
              <w:spacing w:after="240"/>
              <w:rPr>
                <w:rFonts w:ascii="Arial" w:eastAsia="Cambria" w:hAnsi="Arial" w:cs="Arial"/>
                <w:sz w:val="20"/>
                <w:szCs w:val="20"/>
              </w:rPr>
            </w:pPr>
            <w:r>
              <w:rPr>
                <w:rFonts w:ascii="Arial" w:eastAsia="Cambria" w:hAnsi="Arial" w:cs="Arial"/>
                <w:sz w:val="20"/>
                <w:szCs w:val="20"/>
              </w:rPr>
              <w:t>Granite has</w:t>
            </w:r>
            <w:r w:rsidR="00E20D5E">
              <w:rPr>
                <w:rFonts w:ascii="Arial" w:eastAsia="Cambria" w:hAnsi="Arial" w:cs="Arial"/>
                <w:sz w:val="20"/>
                <w:szCs w:val="20"/>
              </w:rPr>
              <w:t xml:space="preserve"> amended this rule to include</w:t>
            </w:r>
            <w:r>
              <w:rPr>
                <w:rFonts w:ascii="Arial" w:eastAsia="Cambria" w:hAnsi="Arial" w:cs="Arial"/>
                <w:sz w:val="20"/>
                <w:szCs w:val="20"/>
              </w:rPr>
              <w:t xml:space="preserve"> ref</w:t>
            </w:r>
            <w:r w:rsidR="00E20D5E">
              <w:rPr>
                <w:rFonts w:ascii="Arial" w:eastAsia="Cambria" w:hAnsi="Arial" w:cs="Arial"/>
                <w:sz w:val="20"/>
                <w:szCs w:val="20"/>
              </w:rPr>
              <w:t>erence to the term “suspension”</w:t>
            </w:r>
            <w:r>
              <w:rPr>
                <w:rFonts w:ascii="Arial" w:eastAsia="Cambria" w:hAnsi="Arial" w:cs="Arial"/>
                <w:sz w:val="20"/>
                <w:szCs w:val="20"/>
              </w:rPr>
              <w:t>.</w:t>
            </w:r>
            <w:r w:rsidR="003F3A67">
              <w:rPr>
                <w:rFonts w:ascii="Arial" w:eastAsia="Cambria" w:hAnsi="Arial" w:cs="Arial"/>
                <w:sz w:val="20"/>
                <w:szCs w:val="20"/>
              </w:rPr>
              <w:t xml:space="preserve"> </w:t>
            </w:r>
          </w:p>
        </w:tc>
      </w:tr>
      <w:tr w:rsidR="0007493F" w:rsidRPr="0007541D" w14:paraId="6582C3DB" w14:textId="77777777" w:rsidTr="00B323C0">
        <w:tc>
          <w:tcPr>
            <w:tcW w:w="3066" w:type="pct"/>
          </w:tcPr>
          <w:p w14:paraId="26D9BB0D" w14:textId="62E49893" w:rsidR="0007493F" w:rsidRPr="005B7CFB" w:rsidRDefault="00AD24BB" w:rsidP="000812BE">
            <w:pPr>
              <w:spacing w:after="240"/>
              <w:rPr>
                <w:rFonts w:ascii="Arial" w:eastAsia="Cambria" w:hAnsi="Arial" w:cs="Arial"/>
                <w:sz w:val="20"/>
                <w:szCs w:val="20"/>
              </w:rPr>
            </w:pPr>
            <w:r>
              <w:rPr>
                <w:rFonts w:ascii="Arial" w:eastAsia="Cambria" w:hAnsi="Arial" w:cs="Arial"/>
                <w:sz w:val="20"/>
                <w:szCs w:val="20"/>
              </w:rPr>
              <w:t>5.</w:t>
            </w:r>
            <w:r w:rsidR="007D15DC">
              <w:rPr>
                <w:rFonts w:ascii="Arial" w:eastAsia="Cambria" w:hAnsi="Arial" w:cs="Arial"/>
                <w:sz w:val="20"/>
                <w:szCs w:val="20"/>
              </w:rPr>
              <w:t>16</w:t>
            </w:r>
            <w:r>
              <w:rPr>
                <w:rFonts w:ascii="Arial" w:eastAsia="Cambria" w:hAnsi="Arial" w:cs="Arial"/>
                <w:sz w:val="20"/>
                <w:szCs w:val="20"/>
              </w:rPr>
              <w:tab/>
            </w:r>
            <w:r w:rsidR="0007493F" w:rsidRPr="005B7CFB">
              <w:rPr>
                <w:rFonts w:ascii="Arial" w:eastAsia="Cambria" w:hAnsi="Arial" w:cs="Arial"/>
                <w:sz w:val="20"/>
                <w:szCs w:val="20"/>
              </w:rPr>
              <w:t>Granite has amended its rule 5.6.3.4 to read as follows:</w:t>
            </w:r>
          </w:p>
        </w:tc>
        <w:tc>
          <w:tcPr>
            <w:tcW w:w="1934" w:type="pct"/>
          </w:tcPr>
          <w:p w14:paraId="09E9B2F3" w14:textId="77777777" w:rsidR="0007493F" w:rsidRPr="0007541D" w:rsidRDefault="0007493F" w:rsidP="000812BE">
            <w:pPr>
              <w:spacing w:after="240"/>
              <w:rPr>
                <w:rFonts w:ascii="Arial" w:eastAsia="Cambria" w:hAnsi="Arial" w:cs="Arial"/>
                <w:sz w:val="20"/>
                <w:szCs w:val="20"/>
              </w:rPr>
            </w:pPr>
          </w:p>
        </w:tc>
      </w:tr>
      <w:tr w:rsidR="0007493F" w:rsidRPr="0007541D" w14:paraId="025C9FD4" w14:textId="77777777" w:rsidTr="00B323C0">
        <w:tc>
          <w:tcPr>
            <w:tcW w:w="3066" w:type="pct"/>
          </w:tcPr>
          <w:p w14:paraId="64A08F82" w14:textId="77777777" w:rsidR="0007493F" w:rsidRPr="005B7CFB"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5.6.3.4</w:t>
            </w:r>
            <w:r w:rsidRPr="005B7CFB">
              <w:rPr>
                <w:rFonts w:ascii="Arial" w:eastAsia="Cambria" w:hAnsi="Arial" w:cs="Arial"/>
                <w:sz w:val="20"/>
                <w:szCs w:val="20"/>
              </w:rPr>
              <w:tab/>
              <w:t xml:space="preserve">A Participant who has been terminated or suspended cannot use the services of the CSD or an approved Nominee, </w:t>
            </w:r>
            <w:bookmarkStart w:id="21" w:name="_Hlk14431273"/>
            <w:r w:rsidRPr="005B7CFB">
              <w:rPr>
                <w:rFonts w:ascii="Arial" w:eastAsia="Cambria" w:hAnsi="Arial" w:cs="Arial"/>
                <w:sz w:val="20"/>
                <w:szCs w:val="20"/>
              </w:rPr>
              <w:t>unless it has been mandated to perform any outstanding duties by the Controlling Body</w:t>
            </w:r>
            <w:bookmarkEnd w:id="21"/>
            <w:r w:rsidRPr="005B7CFB">
              <w:rPr>
                <w:rFonts w:ascii="Arial" w:eastAsia="Cambria" w:hAnsi="Arial" w:cs="Arial"/>
                <w:sz w:val="20"/>
                <w:szCs w:val="20"/>
              </w:rPr>
              <w:t>.</w:t>
            </w:r>
          </w:p>
        </w:tc>
        <w:tc>
          <w:tcPr>
            <w:tcW w:w="1934" w:type="pct"/>
          </w:tcPr>
          <w:p w14:paraId="7EAE5E17" w14:textId="77777777" w:rsidR="0007493F" w:rsidRPr="0007541D" w:rsidRDefault="000A08AF" w:rsidP="00840A9D">
            <w:pPr>
              <w:spacing w:after="240"/>
              <w:rPr>
                <w:rFonts w:ascii="Arial" w:eastAsia="Cambria" w:hAnsi="Arial" w:cs="Arial"/>
                <w:sz w:val="20"/>
                <w:szCs w:val="20"/>
              </w:rPr>
            </w:pPr>
            <w:r>
              <w:rPr>
                <w:rFonts w:ascii="Arial" w:eastAsia="Cambria" w:hAnsi="Arial" w:cs="Arial"/>
                <w:sz w:val="20"/>
                <w:szCs w:val="20"/>
              </w:rPr>
              <w:t>This rule has been amended to allow the Controlling Body flexibility when dealing with a suspension or termination</w:t>
            </w:r>
            <w:r w:rsidR="00840A9D">
              <w:rPr>
                <w:rFonts w:ascii="Arial" w:eastAsia="Cambria" w:hAnsi="Arial" w:cs="Arial"/>
                <w:sz w:val="20"/>
                <w:szCs w:val="20"/>
              </w:rPr>
              <w:t xml:space="preserve"> in line with recommended changes</w:t>
            </w:r>
            <w:r>
              <w:rPr>
                <w:rFonts w:ascii="Arial" w:eastAsia="Cambria" w:hAnsi="Arial" w:cs="Arial"/>
                <w:sz w:val="20"/>
                <w:szCs w:val="20"/>
              </w:rPr>
              <w:t>.</w:t>
            </w:r>
            <w:r w:rsidR="00F92784">
              <w:rPr>
                <w:rFonts w:ascii="Arial" w:eastAsia="Cambria" w:hAnsi="Arial" w:cs="Arial"/>
                <w:sz w:val="20"/>
                <w:szCs w:val="20"/>
              </w:rPr>
              <w:t xml:space="preserve"> </w:t>
            </w:r>
          </w:p>
        </w:tc>
      </w:tr>
      <w:tr w:rsidR="004C73BE" w:rsidRPr="0007541D" w14:paraId="6AF36910" w14:textId="77777777" w:rsidTr="00B323C0">
        <w:tc>
          <w:tcPr>
            <w:tcW w:w="3066" w:type="pct"/>
          </w:tcPr>
          <w:p w14:paraId="366C4B14" w14:textId="77777777" w:rsidR="004C73BE" w:rsidRPr="005B7CFB" w:rsidRDefault="004C73BE" w:rsidP="000812BE">
            <w:pPr>
              <w:spacing w:after="240"/>
              <w:rPr>
                <w:rFonts w:ascii="Arial" w:eastAsia="Cambria" w:hAnsi="Arial" w:cs="Arial"/>
                <w:b/>
                <w:sz w:val="20"/>
                <w:szCs w:val="20"/>
                <w:u w:val="single"/>
              </w:rPr>
            </w:pPr>
          </w:p>
        </w:tc>
        <w:tc>
          <w:tcPr>
            <w:tcW w:w="1934" w:type="pct"/>
          </w:tcPr>
          <w:p w14:paraId="7389078C" w14:textId="77777777" w:rsidR="004C73BE" w:rsidRPr="0007541D" w:rsidRDefault="004C73BE" w:rsidP="000812BE">
            <w:pPr>
              <w:spacing w:after="240"/>
              <w:rPr>
                <w:rFonts w:ascii="Arial" w:eastAsia="Cambria" w:hAnsi="Arial" w:cs="Arial"/>
                <w:sz w:val="20"/>
                <w:szCs w:val="20"/>
              </w:rPr>
            </w:pPr>
          </w:p>
        </w:tc>
      </w:tr>
    </w:tbl>
    <w:p w14:paraId="6FFB8227" w14:textId="77777777" w:rsidR="001B3B3B" w:rsidRDefault="001B3B3B">
      <w:r>
        <w:br w:type="page"/>
      </w:r>
    </w:p>
    <w:tbl>
      <w:tblPr>
        <w:tblStyle w:val="TableGrid"/>
        <w:tblW w:w="5000" w:type="pct"/>
        <w:tblLook w:val="04A0" w:firstRow="1" w:lastRow="0" w:firstColumn="1" w:lastColumn="0" w:noHBand="0" w:noVBand="1"/>
      </w:tblPr>
      <w:tblGrid>
        <w:gridCol w:w="8335"/>
        <w:gridCol w:w="5257"/>
      </w:tblGrid>
      <w:tr w:rsidR="0007493F" w:rsidRPr="0007541D" w14:paraId="7080FB4F" w14:textId="77777777" w:rsidTr="00B323C0">
        <w:tc>
          <w:tcPr>
            <w:tcW w:w="3066" w:type="pct"/>
          </w:tcPr>
          <w:p w14:paraId="17127789" w14:textId="3BD831CE" w:rsidR="0007493F" w:rsidRPr="008B6C87" w:rsidRDefault="0007493F"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lastRenderedPageBreak/>
              <w:t>Section 6</w:t>
            </w:r>
          </w:p>
        </w:tc>
        <w:tc>
          <w:tcPr>
            <w:tcW w:w="1934" w:type="pct"/>
          </w:tcPr>
          <w:p w14:paraId="3A808BD3" w14:textId="77777777" w:rsidR="0007493F" w:rsidRPr="0007541D" w:rsidRDefault="0007493F" w:rsidP="000812BE">
            <w:pPr>
              <w:spacing w:after="240"/>
              <w:rPr>
                <w:rFonts w:ascii="Arial" w:eastAsia="Cambria" w:hAnsi="Arial" w:cs="Arial"/>
                <w:sz w:val="20"/>
                <w:szCs w:val="20"/>
              </w:rPr>
            </w:pPr>
          </w:p>
        </w:tc>
      </w:tr>
      <w:tr w:rsidR="0007493F" w:rsidRPr="0007541D" w14:paraId="79BAB2CB" w14:textId="77777777" w:rsidTr="00B323C0">
        <w:tc>
          <w:tcPr>
            <w:tcW w:w="3066" w:type="pct"/>
          </w:tcPr>
          <w:p w14:paraId="1C436047" w14:textId="7684C990" w:rsidR="0007493F" w:rsidRPr="005B7CFB" w:rsidRDefault="00A3351F" w:rsidP="000812BE">
            <w:pPr>
              <w:spacing w:after="240"/>
              <w:rPr>
                <w:rFonts w:ascii="Arial" w:eastAsia="Cambria" w:hAnsi="Arial" w:cs="Arial"/>
                <w:sz w:val="20"/>
                <w:szCs w:val="20"/>
              </w:rPr>
            </w:pPr>
            <w:r>
              <w:rPr>
                <w:rFonts w:ascii="Arial" w:eastAsia="Cambria" w:hAnsi="Arial" w:cs="Arial"/>
                <w:sz w:val="20"/>
                <w:szCs w:val="20"/>
              </w:rPr>
              <w:t>5</w:t>
            </w:r>
            <w:r w:rsidR="00D11F73">
              <w:rPr>
                <w:rFonts w:ascii="Arial" w:eastAsia="Cambria" w:hAnsi="Arial" w:cs="Arial"/>
                <w:sz w:val="20"/>
                <w:szCs w:val="20"/>
              </w:rPr>
              <w:t>.</w:t>
            </w:r>
            <w:r w:rsidR="0001710D">
              <w:rPr>
                <w:rFonts w:ascii="Arial" w:eastAsia="Cambria" w:hAnsi="Arial" w:cs="Arial"/>
                <w:sz w:val="20"/>
                <w:szCs w:val="20"/>
              </w:rPr>
              <w:t>1</w:t>
            </w:r>
            <w:r w:rsidR="00D11F73">
              <w:rPr>
                <w:rFonts w:ascii="Arial" w:eastAsia="Cambria" w:hAnsi="Arial" w:cs="Arial"/>
                <w:sz w:val="20"/>
                <w:szCs w:val="20"/>
              </w:rPr>
              <w:tab/>
            </w:r>
            <w:r w:rsidR="0007493F" w:rsidRPr="005B7CFB">
              <w:rPr>
                <w:rFonts w:ascii="Arial" w:eastAsia="Cambria" w:hAnsi="Arial" w:cs="Arial"/>
                <w:sz w:val="20"/>
                <w:szCs w:val="20"/>
              </w:rPr>
              <w:t>Granite has amended its rule 6.1.5 to read as follows:</w:t>
            </w:r>
          </w:p>
        </w:tc>
        <w:tc>
          <w:tcPr>
            <w:tcW w:w="1934" w:type="pct"/>
          </w:tcPr>
          <w:p w14:paraId="5FD14115" w14:textId="77777777" w:rsidR="0007493F" w:rsidRPr="0007541D" w:rsidRDefault="0007493F" w:rsidP="000812BE">
            <w:pPr>
              <w:spacing w:after="240"/>
              <w:rPr>
                <w:rFonts w:ascii="Arial" w:eastAsia="Cambria" w:hAnsi="Arial" w:cs="Arial"/>
                <w:sz w:val="20"/>
                <w:szCs w:val="20"/>
              </w:rPr>
            </w:pPr>
          </w:p>
        </w:tc>
      </w:tr>
      <w:tr w:rsidR="0007493F" w:rsidRPr="0007541D" w14:paraId="6ECD665E" w14:textId="77777777" w:rsidTr="00B323C0">
        <w:tc>
          <w:tcPr>
            <w:tcW w:w="3066" w:type="pct"/>
          </w:tcPr>
          <w:p w14:paraId="0A6A12BB" w14:textId="77777777" w:rsidR="0007493F" w:rsidRPr="005B7CFB"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6.1.5</w:t>
            </w:r>
            <w:r w:rsidRPr="005B7CFB">
              <w:rPr>
                <w:rFonts w:ascii="Arial" w:eastAsia="Cambria" w:hAnsi="Arial" w:cs="Arial"/>
                <w:sz w:val="20"/>
                <w:szCs w:val="20"/>
              </w:rPr>
              <w:tab/>
              <w:t xml:space="preserve">A Nominee or a Client can request a Participant to open a central securities account at the CSD in the name of a Nominee </w:t>
            </w:r>
            <w:bookmarkStart w:id="22" w:name="_Hlk14431559"/>
            <w:r w:rsidRPr="005B7CFB">
              <w:rPr>
                <w:rFonts w:ascii="Arial" w:eastAsia="Cambria" w:hAnsi="Arial" w:cs="Arial"/>
                <w:sz w:val="20"/>
                <w:szCs w:val="20"/>
              </w:rPr>
              <w:t>or a client respectively</w:t>
            </w:r>
            <w:bookmarkEnd w:id="22"/>
            <w:r w:rsidRPr="005B7CFB">
              <w:rPr>
                <w:rFonts w:ascii="Arial" w:eastAsia="Cambria" w:hAnsi="Arial" w:cs="Arial"/>
                <w:sz w:val="20"/>
                <w:szCs w:val="20"/>
              </w:rPr>
              <w:t>.</w:t>
            </w:r>
          </w:p>
        </w:tc>
        <w:tc>
          <w:tcPr>
            <w:tcW w:w="1934" w:type="pct"/>
          </w:tcPr>
          <w:p w14:paraId="225D4283" w14:textId="77777777" w:rsidR="0007493F" w:rsidRPr="0007541D" w:rsidRDefault="00F92784" w:rsidP="000812BE">
            <w:pPr>
              <w:spacing w:after="240"/>
              <w:rPr>
                <w:rFonts w:ascii="Arial" w:eastAsia="Cambria" w:hAnsi="Arial" w:cs="Arial"/>
                <w:sz w:val="20"/>
                <w:szCs w:val="20"/>
              </w:rPr>
            </w:pPr>
            <w:r>
              <w:rPr>
                <w:rFonts w:ascii="Arial" w:eastAsia="Cambria" w:hAnsi="Arial" w:cs="Arial"/>
                <w:sz w:val="20"/>
                <w:szCs w:val="20"/>
              </w:rPr>
              <w:t xml:space="preserve">Granite has amended this rule </w:t>
            </w:r>
            <w:proofErr w:type="gramStart"/>
            <w:r>
              <w:rPr>
                <w:rFonts w:ascii="Arial" w:eastAsia="Cambria" w:hAnsi="Arial" w:cs="Arial"/>
                <w:sz w:val="20"/>
                <w:szCs w:val="20"/>
              </w:rPr>
              <w:t>in order to</w:t>
            </w:r>
            <w:proofErr w:type="gramEnd"/>
            <w:r>
              <w:rPr>
                <w:rFonts w:ascii="Arial" w:eastAsia="Cambria" w:hAnsi="Arial" w:cs="Arial"/>
                <w:sz w:val="20"/>
                <w:szCs w:val="20"/>
              </w:rPr>
              <w:t xml:space="preserve"> make reference to “client” as well.</w:t>
            </w:r>
          </w:p>
        </w:tc>
      </w:tr>
      <w:tr w:rsidR="0007493F" w:rsidRPr="0007541D" w14:paraId="5EB05DDD" w14:textId="77777777" w:rsidTr="00B323C0">
        <w:tc>
          <w:tcPr>
            <w:tcW w:w="3066" w:type="pct"/>
          </w:tcPr>
          <w:p w14:paraId="58DD08A0" w14:textId="244F85B9" w:rsidR="0007493F" w:rsidRPr="005B7CFB" w:rsidRDefault="00A3351F" w:rsidP="000812BE">
            <w:pPr>
              <w:spacing w:after="240"/>
              <w:rPr>
                <w:rFonts w:ascii="Arial" w:eastAsia="Cambria" w:hAnsi="Arial" w:cs="Arial"/>
                <w:sz w:val="20"/>
                <w:szCs w:val="20"/>
              </w:rPr>
            </w:pPr>
            <w:r>
              <w:rPr>
                <w:rFonts w:ascii="Arial" w:eastAsia="Cambria" w:hAnsi="Arial" w:cs="Arial"/>
                <w:sz w:val="20"/>
                <w:szCs w:val="20"/>
              </w:rPr>
              <w:t>5</w:t>
            </w:r>
            <w:r w:rsidR="0007493F">
              <w:rPr>
                <w:rFonts w:ascii="Arial" w:eastAsia="Cambria" w:hAnsi="Arial" w:cs="Arial"/>
                <w:sz w:val="20"/>
                <w:szCs w:val="20"/>
              </w:rPr>
              <w:t>.</w:t>
            </w:r>
            <w:r w:rsidR="0001710D">
              <w:rPr>
                <w:rFonts w:ascii="Arial" w:eastAsia="Cambria" w:hAnsi="Arial" w:cs="Arial"/>
                <w:sz w:val="20"/>
                <w:szCs w:val="20"/>
              </w:rPr>
              <w:t>2</w:t>
            </w:r>
            <w:r w:rsidR="004C73BE">
              <w:rPr>
                <w:rFonts w:ascii="Arial" w:eastAsia="Cambria" w:hAnsi="Arial" w:cs="Arial"/>
                <w:sz w:val="20"/>
                <w:szCs w:val="20"/>
              </w:rPr>
              <w:tab/>
            </w:r>
            <w:r w:rsidR="0007493F" w:rsidRPr="005B7CFB">
              <w:rPr>
                <w:rFonts w:ascii="Arial" w:eastAsia="Cambria" w:hAnsi="Arial" w:cs="Arial"/>
                <w:sz w:val="20"/>
                <w:szCs w:val="20"/>
              </w:rPr>
              <w:t>Granite has amended its rule 6.1.6 to read as follows:</w:t>
            </w:r>
          </w:p>
        </w:tc>
        <w:tc>
          <w:tcPr>
            <w:tcW w:w="1934" w:type="pct"/>
          </w:tcPr>
          <w:p w14:paraId="32A0D24B" w14:textId="77777777" w:rsidR="0007493F" w:rsidRPr="0007541D" w:rsidRDefault="0007493F" w:rsidP="000812BE">
            <w:pPr>
              <w:spacing w:after="240"/>
              <w:rPr>
                <w:rFonts w:ascii="Arial" w:eastAsia="Cambria" w:hAnsi="Arial" w:cs="Arial"/>
                <w:sz w:val="20"/>
                <w:szCs w:val="20"/>
              </w:rPr>
            </w:pPr>
          </w:p>
        </w:tc>
      </w:tr>
      <w:tr w:rsidR="0007493F" w:rsidRPr="0007541D" w14:paraId="7AC8D84F" w14:textId="77777777" w:rsidTr="00B323C0">
        <w:tc>
          <w:tcPr>
            <w:tcW w:w="3066" w:type="pct"/>
          </w:tcPr>
          <w:p w14:paraId="2F0DC03A" w14:textId="77777777" w:rsidR="0007493F" w:rsidRPr="005B7CFB"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6.1.6</w:t>
            </w:r>
            <w:r w:rsidRPr="005B7CFB">
              <w:rPr>
                <w:rFonts w:ascii="Arial" w:eastAsia="Cambria" w:hAnsi="Arial" w:cs="Arial"/>
                <w:sz w:val="20"/>
                <w:szCs w:val="20"/>
              </w:rPr>
              <w:tab/>
              <w:t>Where a Nominee opens a central securities account, the sub-register of the Nominee clients will be maintained by that nominee to reflect the beneficial holder</w:t>
            </w:r>
          </w:p>
        </w:tc>
        <w:tc>
          <w:tcPr>
            <w:tcW w:w="1934" w:type="pct"/>
          </w:tcPr>
          <w:p w14:paraId="3D943BD9" w14:textId="77777777" w:rsidR="0007493F" w:rsidRPr="0007541D" w:rsidRDefault="00F92784" w:rsidP="000812BE">
            <w:pPr>
              <w:spacing w:after="240"/>
              <w:rPr>
                <w:rFonts w:ascii="Arial" w:eastAsia="Cambria" w:hAnsi="Arial" w:cs="Arial"/>
                <w:sz w:val="20"/>
                <w:szCs w:val="20"/>
              </w:rPr>
            </w:pPr>
            <w:r>
              <w:rPr>
                <w:rFonts w:ascii="Arial" w:eastAsia="Cambria" w:hAnsi="Arial" w:cs="Arial"/>
                <w:sz w:val="20"/>
                <w:szCs w:val="20"/>
              </w:rPr>
              <w:t>Granite has amended this rule in order to reference the concept of beneficial holder.</w:t>
            </w:r>
          </w:p>
        </w:tc>
      </w:tr>
      <w:tr w:rsidR="0007493F" w:rsidRPr="0007541D" w14:paraId="01BBE2AC" w14:textId="77777777" w:rsidTr="00B323C0">
        <w:tc>
          <w:tcPr>
            <w:tcW w:w="3066" w:type="pct"/>
          </w:tcPr>
          <w:p w14:paraId="77B8C164" w14:textId="6D2B00F9" w:rsidR="0007493F" w:rsidRPr="005B7CFB" w:rsidRDefault="00A3351F" w:rsidP="000812BE">
            <w:pPr>
              <w:spacing w:after="240"/>
              <w:rPr>
                <w:rFonts w:ascii="Arial" w:eastAsia="Cambria" w:hAnsi="Arial" w:cs="Arial"/>
                <w:sz w:val="20"/>
                <w:szCs w:val="20"/>
              </w:rPr>
            </w:pPr>
            <w:r>
              <w:rPr>
                <w:rFonts w:ascii="Arial" w:eastAsia="Cambria" w:hAnsi="Arial" w:cs="Arial"/>
                <w:sz w:val="20"/>
                <w:szCs w:val="20"/>
              </w:rPr>
              <w:t>5</w:t>
            </w:r>
            <w:r w:rsidR="00902CF7">
              <w:rPr>
                <w:rFonts w:ascii="Arial" w:eastAsia="Cambria" w:hAnsi="Arial" w:cs="Arial"/>
                <w:sz w:val="20"/>
                <w:szCs w:val="20"/>
              </w:rPr>
              <w:t>.</w:t>
            </w:r>
            <w:r w:rsidR="0001710D">
              <w:rPr>
                <w:rFonts w:ascii="Arial" w:eastAsia="Cambria" w:hAnsi="Arial" w:cs="Arial"/>
                <w:sz w:val="20"/>
                <w:szCs w:val="20"/>
              </w:rPr>
              <w:t>3</w:t>
            </w:r>
            <w:r w:rsidR="004C73BE">
              <w:rPr>
                <w:rFonts w:ascii="Arial" w:eastAsia="Cambria" w:hAnsi="Arial" w:cs="Arial"/>
                <w:sz w:val="20"/>
                <w:szCs w:val="20"/>
              </w:rPr>
              <w:tab/>
            </w:r>
            <w:r w:rsidR="0007493F" w:rsidRPr="005B7CFB">
              <w:rPr>
                <w:rFonts w:ascii="Arial" w:eastAsia="Cambria" w:hAnsi="Arial" w:cs="Arial"/>
                <w:sz w:val="20"/>
                <w:szCs w:val="20"/>
              </w:rPr>
              <w:t>Granite has amended its rule 6.1.12 to read as follows:</w:t>
            </w:r>
          </w:p>
        </w:tc>
        <w:tc>
          <w:tcPr>
            <w:tcW w:w="1934" w:type="pct"/>
          </w:tcPr>
          <w:p w14:paraId="05E01CC2" w14:textId="77777777" w:rsidR="0007493F" w:rsidRPr="0007541D" w:rsidRDefault="0007493F" w:rsidP="000812BE">
            <w:pPr>
              <w:spacing w:after="240"/>
              <w:rPr>
                <w:rFonts w:ascii="Arial" w:eastAsia="Cambria" w:hAnsi="Arial" w:cs="Arial"/>
                <w:sz w:val="20"/>
                <w:szCs w:val="20"/>
              </w:rPr>
            </w:pPr>
          </w:p>
        </w:tc>
      </w:tr>
      <w:tr w:rsidR="0007493F" w:rsidRPr="0007541D" w14:paraId="6F2BC300" w14:textId="77777777" w:rsidTr="00B323C0">
        <w:tc>
          <w:tcPr>
            <w:tcW w:w="3066" w:type="pct"/>
          </w:tcPr>
          <w:p w14:paraId="1FF389B2" w14:textId="77777777" w:rsidR="0007493F" w:rsidRPr="005B7CFB"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6.1.12</w:t>
            </w:r>
            <w:r w:rsidRPr="005B7CFB">
              <w:rPr>
                <w:rFonts w:ascii="Arial" w:eastAsia="Cambria" w:hAnsi="Arial" w:cs="Arial"/>
                <w:sz w:val="20"/>
                <w:szCs w:val="20"/>
              </w:rPr>
              <w:tab/>
              <w:t>Where securities are deposited with the CSD or Participant, or accrue to the beneficial holder  of securities held collectively by a Participant or Nominee in a securities account or by the CSD, the person who was the beneficial holder of the securities at the time of deposit or accrual becomes entitled to an interest as determined by Section 37(2) to 37(4) of the Act, as co-owner of all securities of the same kind comprised in the securities account or the central securities account, maintained by the Participant at the CSD, as the case may be.</w:t>
            </w:r>
          </w:p>
        </w:tc>
        <w:tc>
          <w:tcPr>
            <w:tcW w:w="1934" w:type="pct"/>
          </w:tcPr>
          <w:p w14:paraId="5CF647C2" w14:textId="77777777" w:rsidR="0007493F" w:rsidRPr="0007541D" w:rsidRDefault="000A08AF" w:rsidP="000812BE">
            <w:pPr>
              <w:spacing w:after="240"/>
              <w:rPr>
                <w:rFonts w:ascii="Arial" w:eastAsia="Cambria" w:hAnsi="Arial" w:cs="Arial"/>
                <w:sz w:val="20"/>
                <w:szCs w:val="20"/>
              </w:rPr>
            </w:pPr>
            <w:r>
              <w:rPr>
                <w:rFonts w:ascii="Arial" w:eastAsia="Cambria" w:hAnsi="Arial" w:cs="Arial"/>
                <w:sz w:val="20"/>
                <w:szCs w:val="20"/>
              </w:rPr>
              <w:t>Granite has am</w:t>
            </w:r>
            <w:r w:rsidR="00F92784">
              <w:rPr>
                <w:rFonts w:ascii="Arial" w:eastAsia="Cambria" w:hAnsi="Arial" w:cs="Arial"/>
                <w:sz w:val="20"/>
                <w:szCs w:val="20"/>
              </w:rPr>
              <w:t>ended this rule in order to reference</w:t>
            </w:r>
            <w:r>
              <w:rPr>
                <w:rFonts w:ascii="Arial" w:eastAsia="Cambria" w:hAnsi="Arial" w:cs="Arial"/>
                <w:sz w:val="20"/>
                <w:szCs w:val="20"/>
              </w:rPr>
              <w:t xml:space="preserve"> the concept of beneficial holder.</w:t>
            </w:r>
          </w:p>
        </w:tc>
      </w:tr>
      <w:tr w:rsidR="0007493F" w:rsidRPr="0007541D" w14:paraId="0F88B7A2" w14:textId="77777777" w:rsidTr="00B323C0">
        <w:tc>
          <w:tcPr>
            <w:tcW w:w="3066" w:type="pct"/>
          </w:tcPr>
          <w:p w14:paraId="7CE4DBEB" w14:textId="69F65661" w:rsidR="0007493F" w:rsidRPr="005B7CFB" w:rsidRDefault="00A3351F" w:rsidP="000812BE">
            <w:pPr>
              <w:spacing w:after="240"/>
              <w:rPr>
                <w:rFonts w:ascii="Arial" w:eastAsia="Cambria" w:hAnsi="Arial" w:cs="Arial"/>
                <w:sz w:val="20"/>
                <w:szCs w:val="20"/>
              </w:rPr>
            </w:pPr>
            <w:r>
              <w:rPr>
                <w:rFonts w:ascii="Arial" w:eastAsia="Cambria" w:hAnsi="Arial" w:cs="Arial"/>
                <w:sz w:val="20"/>
                <w:szCs w:val="20"/>
              </w:rPr>
              <w:t>5</w:t>
            </w:r>
            <w:r w:rsidR="00902CF7">
              <w:rPr>
                <w:rFonts w:ascii="Arial" w:eastAsia="Cambria" w:hAnsi="Arial" w:cs="Arial"/>
                <w:sz w:val="20"/>
                <w:szCs w:val="20"/>
              </w:rPr>
              <w:t>.</w:t>
            </w:r>
            <w:r w:rsidR="0001710D">
              <w:rPr>
                <w:rFonts w:ascii="Arial" w:eastAsia="Cambria" w:hAnsi="Arial" w:cs="Arial"/>
                <w:sz w:val="20"/>
                <w:szCs w:val="20"/>
              </w:rPr>
              <w:t>4</w:t>
            </w:r>
            <w:r w:rsidR="004C73BE">
              <w:rPr>
                <w:rFonts w:ascii="Arial" w:eastAsia="Cambria" w:hAnsi="Arial" w:cs="Arial"/>
                <w:sz w:val="20"/>
                <w:szCs w:val="20"/>
              </w:rPr>
              <w:tab/>
            </w:r>
            <w:r w:rsidR="0007493F" w:rsidRPr="005B7CFB">
              <w:rPr>
                <w:rFonts w:ascii="Arial" w:eastAsia="Cambria" w:hAnsi="Arial" w:cs="Arial"/>
                <w:sz w:val="20"/>
                <w:szCs w:val="20"/>
              </w:rPr>
              <w:t>Granite has amended its rule 6.2.1.1 to read as follows:</w:t>
            </w:r>
          </w:p>
        </w:tc>
        <w:tc>
          <w:tcPr>
            <w:tcW w:w="1934" w:type="pct"/>
          </w:tcPr>
          <w:p w14:paraId="72D5CF90" w14:textId="77777777" w:rsidR="0007493F" w:rsidRPr="0007541D" w:rsidRDefault="0007493F" w:rsidP="000812BE">
            <w:pPr>
              <w:spacing w:after="240"/>
              <w:rPr>
                <w:rFonts w:ascii="Arial" w:eastAsia="Cambria" w:hAnsi="Arial" w:cs="Arial"/>
                <w:sz w:val="20"/>
                <w:szCs w:val="20"/>
              </w:rPr>
            </w:pPr>
          </w:p>
        </w:tc>
      </w:tr>
      <w:tr w:rsidR="0007493F" w:rsidRPr="0007541D" w14:paraId="54984015" w14:textId="77777777" w:rsidTr="00B323C0">
        <w:tc>
          <w:tcPr>
            <w:tcW w:w="3066" w:type="pct"/>
          </w:tcPr>
          <w:p w14:paraId="0AF9801F" w14:textId="77777777" w:rsidR="0007493F" w:rsidRPr="005B7CFB"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6.2.1.1</w:t>
            </w:r>
            <w:r w:rsidRPr="005B7CFB">
              <w:rPr>
                <w:rFonts w:ascii="Arial" w:eastAsia="Cambria" w:hAnsi="Arial" w:cs="Arial"/>
                <w:sz w:val="20"/>
                <w:szCs w:val="20"/>
              </w:rPr>
              <w:tab/>
              <w:t>Certificated securities may be converted to uncertificated securities and an Issuer may, subject to the provisions of rule 6.2.1.2, issue uncertificated securities despite any contrary provision in-</w:t>
            </w:r>
          </w:p>
        </w:tc>
        <w:tc>
          <w:tcPr>
            <w:tcW w:w="1934" w:type="pct"/>
          </w:tcPr>
          <w:p w14:paraId="20B4D691" w14:textId="2A5CAD4B" w:rsidR="0007493F" w:rsidRPr="0007541D" w:rsidRDefault="001B0BB9" w:rsidP="00840A9D">
            <w:pPr>
              <w:spacing w:after="240"/>
              <w:rPr>
                <w:rFonts w:ascii="Arial" w:eastAsia="Cambria" w:hAnsi="Arial" w:cs="Arial"/>
                <w:sz w:val="20"/>
                <w:szCs w:val="20"/>
              </w:rPr>
            </w:pPr>
            <w:r>
              <w:rPr>
                <w:rFonts w:ascii="Arial" w:eastAsia="Cambria" w:hAnsi="Arial" w:cs="Arial"/>
                <w:sz w:val="20"/>
                <w:szCs w:val="20"/>
              </w:rPr>
              <w:t xml:space="preserve">Granite has </w:t>
            </w:r>
            <w:r w:rsidR="00A263B1">
              <w:rPr>
                <w:rFonts w:ascii="Arial" w:eastAsia="Cambria" w:hAnsi="Arial" w:cs="Arial"/>
                <w:sz w:val="20"/>
                <w:szCs w:val="20"/>
              </w:rPr>
              <w:t>replaced</w:t>
            </w:r>
            <w:r>
              <w:rPr>
                <w:rFonts w:ascii="Arial" w:eastAsia="Cambria" w:hAnsi="Arial" w:cs="Arial"/>
                <w:sz w:val="20"/>
                <w:szCs w:val="20"/>
              </w:rPr>
              <w:t xml:space="preserve"> the word</w:t>
            </w:r>
            <w:r w:rsidR="0001710D">
              <w:rPr>
                <w:rFonts w:ascii="Arial" w:eastAsia="Cambria" w:hAnsi="Arial" w:cs="Arial"/>
                <w:sz w:val="20"/>
                <w:szCs w:val="20"/>
              </w:rPr>
              <w:t xml:space="preserve"> “subject to” to</w:t>
            </w:r>
            <w:r>
              <w:rPr>
                <w:rFonts w:ascii="Arial" w:eastAsia="Cambria" w:hAnsi="Arial" w:cs="Arial"/>
                <w:sz w:val="20"/>
                <w:szCs w:val="20"/>
              </w:rPr>
              <w:t xml:space="preserve"> “despite” in this rule so that it can be interpreted correctly</w:t>
            </w:r>
            <w:r w:rsidR="00840A9D">
              <w:rPr>
                <w:rFonts w:ascii="Arial" w:eastAsia="Cambria" w:hAnsi="Arial" w:cs="Arial"/>
                <w:sz w:val="20"/>
                <w:szCs w:val="20"/>
              </w:rPr>
              <w:t xml:space="preserve"> in line with recommended changes</w:t>
            </w:r>
            <w:r>
              <w:rPr>
                <w:rFonts w:ascii="Arial" w:eastAsia="Cambria" w:hAnsi="Arial" w:cs="Arial"/>
                <w:sz w:val="20"/>
                <w:szCs w:val="20"/>
              </w:rPr>
              <w:t xml:space="preserve">. </w:t>
            </w:r>
          </w:p>
        </w:tc>
      </w:tr>
      <w:tr w:rsidR="0007493F" w:rsidRPr="0007541D" w14:paraId="0514E660" w14:textId="77777777" w:rsidTr="00B323C0">
        <w:tc>
          <w:tcPr>
            <w:tcW w:w="3066" w:type="pct"/>
          </w:tcPr>
          <w:p w14:paraId="6FDF4370" w14:textId="443C35C1" w:rsidR="0007493F" w:rsidRPr="005B7CFB" w:rsidRDefault="00A3351F" w:rsidP="000812BE">
            <w:pPr>
              <w:spacing w:after="240"/>
              <w:ind w:left="720" w:hanging="720"/>
              <w:rPr>
                <w:rFonts w:ascii="Arial" w:eastAsia="Cambria" w:hAnsi="Arial" w:cs="Arial"/>
                <w:sz w:val="20"/>
                <w:szCs w:val="20"/>
              </w:rPr>
            </w:pPr>
            <w:r>
              <w:rPr>
                <w:rFonts w:ascii="Arial" w:eastAsia="Cambria" w:hAnsi="Arial" w:cs="Arial"/>
                <w:sz w:val="20"/>
                <w:szCs w:val="20"/>
              </w:rPr>
              <w:t>5</w:t>
            </w:r>
            <w:r w:rsidR="00902CF7">
              <w:rPr>
                <w:rFonts w:ascii="Arial" w:eastAsia="Cambria" w:hAnsi="Arial" w:cs="Arial"/>
                <w:sz w:val="20"/>
                <w:szCs w:val="20"/>
              </w:rPr>
              <w:t>.</w:t>
            </w:r>
            <w:r w:rsidR="002A4A6E">
              <w:rPr>
                <w:rFonts w:ascii="Arial" w:eastAsia="Cambria" w:hAnsi="Arial" w:cs="Arial"/>
                <w:sz w:val="20"/>
                <w:szCs w:val="20"/>
              </w:rPr>
              <w:t>5</w:t>
            </w:r>
            <w:r w:rsidR="004C73BE">
              <w:rPr>
                <w:rFonts w:ascii="Arial" w:eastAsia="Cambria" w:hAnsi="Arial" w:cs="Arial"/>
                <w:sz w:val="20"/>
                <w:szCs w:val="20"/>
              </w:rPr>
              <w:tab/>
            </w:r>
            <w:r w:rsidR="0007493F">
              <w:rPr>
                <w:rFonts w:ascii="Arial" w:eastAsia="Cambria" w:hAnsi="Arial" w:cs="Arial"/>
                <w:sz w:val="20"/>
                <w:szCs w:val="20"/>
              </w:rPr>
              <w:t xml:space="preserve">Granite has amended its rule 6.2.2.1 to also </w:t>
            </w:r>
            <w:proofErr w:type="gramStart"/>
            <w:r w:rsidR="0007493F">
              <w:rPr>
                <w:rFonts w:ascii="Arial" w:eastAsia="Cambria" w:hAnsi="Arial" w:cs="Arial"/>
                <w:sz w:val="20"/>
                <w:szCs w:val="20"/>
              </w:rPr>
              <w:t>make reference</w:t>
            </w:r>
            <w:proofErr w:type="gramEnd"/>
            <w:r w:rsidR="0007493F">
              <w:rPr>
                <w:rFonts w:ascii="Arial" w:eastAsia="Cambria" w:hAnsi="Arial" w:cs="Arial"/>
                <w:sz w:val="20"/>
                <w:szCs w:val="20"/>
              </w:rPr>
              <w:t xml:space="preserve"> to “depository directive”</w:t>
            </w:r>
          </w:p>
        </w:tc>
        <w:tc>
          <w:tcPr>
            <w:tcW w:w="1934" w:type="pct"/>
          </w:tcPr>
          <w:p w14:paraId="632B0969" w14:textId="77777777" w:rsidR="0007493F" w:rsidRPr="0007541D" w:rsidRDefault="0007493F" w:rsidP="000812BE">
            <w:pPr>
              <w:spacing w:after="240"/>
              <w:rPr>
                <w:rFonts w:ascii="Arial" w:eastAsia="Cambria" w:hAnsi="Arial" w:cs="Arial"/>
                <w:sz w:val="20"/>
                <w:szCs w:val="20"/>
              </w:rPr>
            </w:pPr>
          </w:p>
        </w:tc>
      </w:tr>
      <w:tr w:rsidR="0007493F" w:rsidRPr="0007541D" w14:paraId="7DAE0157" w14:textId="77777777" w:rsidTr="00B323C0">
        <w:tc>
          <w:tcPr>
            <w:tcW w:w="3066" w:type="pct"/>
          </w:tcPr>
          <w:p w14:paraId="0DD6B391" w14:textId="3FABFD2C" w:rsidR="0007493F" w:rsidRPr="005B7CFB" w:rsidRDefault="00A3351F" w:rsidP="000812BE">
            <w:pPr>
              <w:spacing w:after="240"/>
              <w:rPr>
                <w:rFonts w:ascii="Arial" w:eastAsia="Cambria" w:hAnsi="Arial" w:cs="Arial"/>
                <w:sz w:val="20"/>
                <w:szCs w:val="20"/>
              </w:rPr>
            </w:pPr>
            <w:r>
              <w:rPr>
                <w:rFonts w:ascii="Arial" w:eastAsia="Cambria" w:hAnsi="Arial" w:cs="Arial"/>
                <w:sz w:val="20"/>
                <w:szCs w:val="20"/>
              </w:rPr>
              <w:t>5</w:t>
            </w:r>
            <w:r w:rsidR="00902CF7">
              <w:rPr>
                <w:rFonts w:ascii="Arial" w:eastAsia="Cambria" w:hAnsi="Arial" w:cs="Arial"/>
                <w:sz w:val="20"/>
                <w:szCs w:val="20"/>
              </w:rPr>
              <w:t>.</w:t>
            </w:r>
            <w:r w:rsidR="002A4A6E">
              <w:rPr>
                <w:rFonts w:ascii="Arial" w:eastAsia="Cambria" w:hAnsi="Arial" w:cs="Arial"/>
                <w:sz w:val="20"/>
                <w:szCs w:val="20"/>
              </w:rPr>
              <w:t>6</w:t>
            </w:r>
            <w:r w:rsidR="004C73BE">
              <w:rPr>
                <w:rFonts w:ascii="Arial" w:eastAsia="Cambria" w:hAnsi="Arial" w:cs="Arial"/>
                <w:sz w:val="20"/>
                <w:szCs w:val="20"/>
              </w:rPr>
              <w:tab/>
            </w:r>
            <w:r w:rsidR="0007493F" w:rsidRPr="005B7CFB">
              <w:rPr>
                <w:rFonts w:ascii="Arial" w:eastAsia="Cambria" w:hAnsi="Arial" w:cs="Arial"/>
                <w:sz w:val="20"/>
                <w:szCs w:val="20"/>
              </w:rPr>
              <w:t>Granite has amended its rule 6.2.2.3 to read as follows:</w:t>
            </w:r>
          </w:p>
        </w:tc>
        <w:tc>
          <w:tcPr>
            <w:tcW w:w="1934" w:type="pct"/>
          </w:tcPr>
          <w:p w14:paraId="00B3681E" w14:textId="77777777" w:rsidR="0007493F" w:rsidRPr="0007541D" w:rsidRDefault="0007493F" w:rsidP="000812BE">
            <w:pPr>
              <w:spacing w:after="240"/>
              <w:rPr>
                <w:rFonts w:ascii="Arial" w:eastAsia="Cambria" w:hAnsi="Arial" w:cs="Arial"/>
                <w:sz w:val="20"/>
                <w:szCs w:val="20"/>
              </w:rPr>
            </w:pPr>
          </w:p>
        </w:tc>
      </w:tr>
      <w:tr w:rsidR="0007493F" w:rsidRPr="0007541D" w14:paraId="47C4CE49" w14:textId="77777777" w:rsidTr="00B323C0">
        <w:tc>
          <w:tcPr>
            <w:tcW w:w="3066" w:type="pct"/>
          </w:tcPr>
          <w:p w14:paraId="17765A86" w14:textId="77777777" w:rsidR="0007493F" w:rsidRPr="005B7CFB" w:rsidRDefault="0007493F" w:rsidP="000812BE">
            <w:pPr>
              <w:spacing w:after="240"/>
              <w:ind w:left="1440" w:hanging="720"/>
              <w:rPr>
                <w:rFonts w:ascii="Arial" w:eastAsia="Cambria" w:hAnsi="Arial" w:cs="Arial"/>
                <w:sz w:val="20"/>
                <w:szCs w:val="20"/>
              </w:rPr>
            </w:pPr>
            <w:r w:rsidRPr="005B7CFB">
              <w:rPr>
                <w:rFonts w:ascii="Arial" w:eastAsia="Cambria" w:hAnsi="Arial" w:cs="Arial"/>
                <w:sz w:val="20"/>
                <w:szCs w:val="20"/>
              </w:rPr>
              <w:t>6.2.2.3</w:t>
            </w:r>
            <w:r w:rsidRPr="005B7CFB">
              <w:rPr>
                <w:rFonts w:ascii="Arial" w:eastAsia="Cambria" w:hAnsi="Arial" w:cs="Arial"/>
                <w:sz w:val="20"/>
                <w:szCs w:val="20"/>
              </w:rPr>
              <w:tab/>
              <w:t xml:space="preserve">A Participant must check the certificate or document of title which it has in its possession and determine from the face of it whether the Client is the beneficial holder of such securities. If the Client is not, on the face of the </w:t>
            </w:r>
            <w:r w:rsidRPr="005B7CFB">
              <w:rPr>
                <w:rFonts w:ascii="Arial" w:eastAsia="Cambria" w:hAnsi="Arial" w:cs="Arial"/>
                <w:sz w:val="20"/>
                <w:szCs w:val="20"/>
              </w:rPr>
              <w:lastRenderedPageBreak/>
              <w:t>certificate or document of title, the beneficial holder of such securities, the Participant may reject the instruction for dematerialisation.</w:t>
            </w:r>
          </w:p>
        </w:tc>
        <w:tc>
          <w:tcPr>
            <w:tcW w:w="1934" w:type="pct"/>
          </w:tcPr>
          <w:p w14:paraId="327B85B2" w14:textId="77777777" w:rsidR="0007493F" w:rsidRPr="0007541D" w:rsidRDefault="000A08AF" w:rsidP="000812BE">
            <w:pPr>
              <w:spacing w:after="240"/>
              <w:rPr>
                <w:rFonts w:ascii="Arial" w:eastAsia="Cambria" w:hAnsi="Arial" w:cs="Arial"/>
                <w:sz w:val="20"/>
                <w:szCs w:val="20"/>
              </w:rPr>
            </w:pPr>
            <w:r>
              <w:rPr>
                <w:rFonts w:ascii="Arial" w:eastAsia="Cambria" w:hAnsi="Arial" w:cs="Arial"/>
                <w:sz w:val="20"/>
                <w:szCs w:val="20"/>
              </w:rPr>
              <w:lastRenderedPageBreak/>
              <w:t>Granite has am</w:t>
            </w:r>
            <w:r w:rsidR="00F92784">
              <w:rPr>
                <w:rFonts w:ascii="Arial" w:eastAsia="Cambria" w:hAnsi="Arial" w:cs="Arial"/>
                <w:sz w:val="20"/>
                <w:szCs w:val="20"/>
              </w:rPr>
              <w:t>ended this rule in order to reference</w:t>
            </w:r>
            <w:r>
              <w:rPr>
                <w:rFonts w:ascii="Arial" w:eastAsia="Cambria" w:hAnsi="Arial" w:cs="Arial"/>
                <w:sz w:val="20"/>
                <w:szCs w:val="20"/>
              </w:rPr>
              <w:t xml:space="preserve"> the concept of beneficial holder.</w:t>
            </w:r>
          </w:p>
        </w:tc>
      </w:tr>
      <w:tr w:rsidR="0007493F" w:rsidRPr="0007541D" w14:paraId="1B0AB02F" w14:textId="77777777" w:rsidTr="00B323C0">
        <w:tc>
          <w:tcPr>
            <w:tcW w:w="3066" w:type="pct"/>
          </w:tcPr>
          <w:p w14:paraId="642AB171" w14:textId="0F595C61" w:rsidR="0007493F" w:rsidRPr="005B7CFB" w:rsidRDefault="00A3351F" w:rsidP="000812BE">
            <w:pPr>
              <w:spacing w:after="240"/>
              <w:ind w:left="720" w:hanging="720"/>
              <w:rPr>
                <w:rFonts w:ascii="Arial" w:eastAsia="Cambria" w:hAnsi="Arial" w:cs="Arial"/>
                <w:sz w:val="20"/>
                <w:szCs w:val="20"/>
              </w:rPr>
            </w:pPr>
            <w:r>
              <w:rPr>
                <w:rFonts w:ascii="Arial" w:eastAsia="Cambria" w:hAnsi="Arial" w:cs="Arial"/>
                <w:sz w:val="20"/>
                <w:szCs w:val="20"/>
              </w:rPr>
              <w:t>5</w:t>
            </w:r>
            <w:r w:rsidR="00902CF7">
              <w:rPr>
                <w:rFonts w:ascii="Arial" w:eastAsia="Cambria" w:hAnsi="Arial" w:cs="Arial"/>
                <w:sz w:val="20"/>
                <w:szCs w:val="20"/>
              </w:rPr>
              <w:t>.</w:t>
            </w:r>
            <w:r w:rsidR="002A4A6E">
              <w:rPr>
                <w:rFonts w:ascii="Arial" w:eastAsia="Cambria" w:hAnsi="Arial" w:cs="Arial"/>
                <w:sz w:val="20"/>
                <w:szCs w:val="20"/>
              </w:rPr>
              <w:t>7</w:t>
            </w:r>
            <w:r w:rsidR="004C73BE">
              <w:rPr>
                <w:rFonts w:ascii="Arial" w:eastAsia="Cambria" w:hAnsi="Arial" w:cs="Arial"/>
                <w:sz w:val="20"/>
                <w:szCs w:val="20"/>
              </w:rPr>
              <w:tab/>
            </w:r>
            <w:r w:rsidR="00A447D3" w:rsidRPr="005B7CFB">
              <w:rPr>
                <w:rFonts w:ascii="Arial" w:eastAsia="Cambria" w:hAnsi="Arial" w:cs="Arial"/>
                <w:sz w:val="20"/>
                <w:szCs w:val="20"/>
              </w:rPr>
              <w:t>Granite has included a new section 6.</w:t>
            </w:r>
            <w:r w:rsidR="00D125F7">
              <w:rPr>
                <w:rFonts w:ascii="Arial" w:eastAsia="Cambria" w:hAnsi="Arial" w:cs="Arial"/>
                <w:sz w:val="20"/>
                <w:szCs w:val="20"/>
              </w:rPr>
              <w:t>2.</w:t>
            </w:r>
            <w:r w:rsidR="00A447D3" w:rsidRPr="005B7CFB">
              <w:rPr>
                <w:rFonts w:ascii="Arial" w:eastAsia="Cambria" w:hAnsi="Arial" w:cs="Arial"/>
                <w:sz w:val="20"/>
                <w:szCs w:val="20"/>
              </w:rPr>
              <w:t>3 “</w:t>
            </w:r>
            <w:r w:rsidR="00A447D3" w:rsidRPr="005B7CFB">
              <w:rPr>
                <w:rFonts w:ascii="Arial" w:eastAsia="Cambria" w:hAnsi="Arial" w:cs="Arial"/>
                <w:i/>
                <w:sz w:val="20"/>
                <w:szCs w:val="20"/>
              </w:rPr>
              <w:t>WITHDRAWAL”,</w:t>
            </w:r>
            <w:r w:rsidR="00D125F7">
              <w:rPr>
                <w:rFonts w:ascii="Arial" w:eastAsia="Cambria" w:hAnsi="Arial" w:cs="Arial"/>
                <w:sz w:val="20"/>
                <w:szCs w:val="20"/>
              </w:rPr>
              <w:t xml:space="preserve"> which has</w:t>
            </w:r>
            <w:r w:rsidR="00A447D3" w:rsidRPr="005B7CFB">
              <w:rPr>
                <w:rFonts w:ascii="Arial" w:eastAsia="Cambria" w:hAnsi="Arial" w:cs="Arial"/>
                <w:sz w:val="20"/>
                <w:szCs w:val="20"/>
              </w:rPr>
              <w:t xml:space="preserve"> been split out from the old rule 6.2. The new rules read as follows:</w:t>
            </w:r>
          </w:p>
        </w:tc>
        <w:tc>
          <w:tcPr>
            <w:tcW w:w="1934" w:type="pct"/>
          </w:tcPr>
          <w:p w14:paraId="54E61D9B" w14:textId="77777777" w:rsidR="0007493F" w:rsidRPr="0007541D" w:rsidRDefault="0007493F" w:rsidP="000812BE">
            <w:pPr>
              <w:spacing w:after="240"/>
              <w:rPr>
                <w:rFonts w:ascii="Arial" w:eastAsia="Cambria" w:hAnsi="Arial" w:cs="Arial"/>
                <w:sz w:val="20"/>
                <w:szCs w:val="20"/>
              </w:rPr>
            </w:pPr>
          </w:p>
        </w:tc>
      </w:tr>
      <w:tr w:rsidR="0007493F" w:rsidRPr="0007541D" w14:paraId="3C3190D8" w14:textId="77777777" w:rsidTr="00B323C0">
        <w:tc>
          <w:tcPr>
            <w:tcW w:w="3066" w:type="pct"/>
          </w:tcPr>
          <w:p w14:paraId="0415ABA2" w14:textId="77777777" w:rsidR="0007493F" w:rsidRPr="005B7CFB" w:rsidRDefault="00A447D3" w:rsidP="000812BE">
            <w:pPr>
              <w:spacing w:after="240"/>
              <w:rPr>
                <w:rFonts w:ascii="Arial" w:eastAsia="Cambria" w:hAnsi="Arial" w:cs="Arial"/>
                <w:sz w:val="20"/>
                <w:szCs w:val="20"/>
              </w:rPr>
            </w:pPr>
            <w:r w:rsidRPr="005B7CFB">
              <w:rPr>
                <w:rFonts w:ascii="Arial" w:eastAsia="Cambria" w:hAnsi="Arial" w:cs="Arial"/>
                <w:sz w:val="20"/>
                <w:szCs w:val="20"/>
              </w:rPr>
              <w:tab/>
              <w:t>6.2.3</w:t>
            </w:r>
            <w:r w:rsidRPr="005B7CFB">
              <w:rPr>
                <w:rFonts w:ascii="Arial" w:eastAsia="Cambria" w:hAnsi="Arial" w:cs="Arial"/>
                <w:sz w:val="20"/>
                <w:szCs w:val="20"/>
              </w:rPr>
              <w:tab/>
              <w:t>WITHDRAWAL</w:t>
            </w:r>
          </w:p>
        </w:tc>
        <w:tc>
          <w:tcPr>
            <w:tcW w:w="1934" w:type="pct"/>
          </w:tcPr>
          <w:p w14:paraId="4E660DF0" w14:textId="77777777" w:rsidR="0007493F" w:rsidRPr="0007541D" w:rsidRDefault="0007493F" w:rsidP="000812BE">
            <w:pPr>
              <w:spacing w:after="240"/>
              <w:rPr>
                <w:rFonts w:ascii="Arial" w:eastAsia="Cambria" w:hAnsi="Arial" w:cs="Arial"/>
                <w:sz w:val="20"/>
                <w:szCs w:val="20"/>
              </w:rPr>
            </w:pPr>
          </w:p>
        </w:tc>
      </w:tr>
      <w:tr w:rsidR="0007493F" w:rsidRPr="0007541D" w14:paraId="7ADFE82F" w14:textId="77777777" w:rsidTr="00B323C0">
        <w:tc>
          <w:tcPr>
            <w:tcW w:w="3066" w:type="pct"/>
          </w:tcPr>
          <w:p w14:paraId="548E9472" w14:textId="77777777" w:rsidR="0007493F" w:rsidRPr="005B7CFB" w:rsidRDefault="00A447D3" w:rsidP="000812BE">
            <w:pPr>
              <w:spacing w:after="240"/>
              <w:ind w:left="1440" w:hanging="720"/>
              <w:rPr>
                <w:rFonts w:ascii="Arial" w:eastAsia="Cambria" w:hAnsi="Arial" w:cs="Arial"/>
                <w:sz w:val="20"/>
                <w:szCs w:val="20"/>
              </w:rPr>
            </w:pPr>
            <w:r w:rsidRPr="005B7CFB">
              <w:rPr>
                <w:rFonts w:ascii="Arial" w:eastAsia="Cambria" w:hAnsi="Arial" w:cs="Arial"/>
                <w:sz w:val="20"/>
                <w:szCs w:val="20"/>
              </w:rPr>
              <w:t>6.2.3.1</w:t>
            </w:r>
            <w:r w:rsidRPr="005B7CFB">
              <w:rPr>
                <w:rFonts w:ascii="Arial" w:eastAsia="Cambria" w:hAnsi="Arial" w:cs="Arial"/>
                <w:sz w:val="20"/>
                <w:szCs w:val="20"/>
              </w:rPr>
              <w:tab/>
            </w:r>
            <w:bookmarkStart w:id="23" w:name="_Hlk14432162"/>
            <w:r w:rsidRPr="005B7CFB">
              <w:rPr>
                <w:rFonts w:ascii="Arial" w:eastAsia="Cambria" w:hAnsi="Arial" w:cs="Arial"/>
                <w:sz w:val="20"/>
                <w:szCs w:val="20"/>
              </w:rPr>
              <w:t>Any instruction by the Client to the Participant or the CSD, as the case may be, to withdraw uncertificated securities, must be effected in the manner stipulated in the Act, Companies Act, rules and depository directive.</w:t>
            </w:r>
            <w:bookmarkEnd w:id="23"/>
          </w:p>
        </w:tc>
        <w:tc>
          <w:tcPr>
            <w:tcW w:w="1934" w:type="pct"/>
          </w:tcPr>
          <w:p w14:paraId="7CE1BB6B" w14:textId="77777777" w:rsidR="0007493F" w:rsidRPr="0007541D" w:rsidRDefault="00D62E5A" w:rsidP="00D62E5A">
            <w:pPr>
              <w:spacing w:after="240"/>
              <w:rPr>
                <w:rFonts w:ascii="Arial" w:eastAsia="Cambria" w:hAnsi="Arial" w:cs="Arial"/>
                <w:sz w:val="20"/>
                <w:szCs w:val="20"/>
              </w:rPr>
            </w:pPr>
            <w:r>
              <w:rPr>
                <w:rFonts w:ascii="Arial" w:eastAsia="Cambria" w:hAnsi="Arial" w:cs="Arial"/>
                <w:sz w:val="20"/>
                <w:szCs w:val="20"/>
              </w:rPr>
              <w:t>Granite has separated</w:t>
            </w:r>
            <w:r w:rsidR="000A08AF">
              <w:rPr>
                <w:rFonts w:ascii="Arial" w:eastAsia="Cambria" w:hAnsi="Arial" w:cs="Arial"/>
                <w:sz w:val="20"/>
                <w:szCs w:val="20"/>
              </w:rPr>
              <w:t xml:space="preserve"> this section</w:t>
            </w:r>
            <w:r>
              <w:rPr>
                <w:rFonts w:ascii="Arial" w:eastAsia="Cambria" w:hAnsi="Arial" w:cs="Arial"/>
                <w:sz w:val="20"/>
                <w:szCs w:val="20"/>
              </w:rPr>
              <w:t xml:space="preserve"> of the rules</w:t>
            </w:r>
            <w:r w:rsidR="000A08AF">
              <w:rPr>
                <w:rFonts w:ascii="Arial" w:eastAsia="Cambria" w:hAnsi="Arial" w:cs="Arial"/>
                <w:sz w:val="20"/>
                <w:szCs w:val="20"/>
              </w:rPr>
              <w:t xml:space="preserve"> so that a clear distinction is made between dematerialisation and withdrawal and that there are two clear processes for each.</w:t>
            </w:r>
          </w:p>
        </w:tc>
      </w:tr>
      <w:tr w:rsidR="0007493F" w:rsidRPr="0007541D" w14:paraId="451BCAD2" w14:textId="77777777" w:rsidTr="00B323C0">
        <w:tc>
          <w:tcPr>
            <w:tcW w:w="3066" w:type="pct"/>
          </w:tcPr>
          <w:p w14:paraId="7ADB5E10" w14:textId="77777777" w:rsidR="0007493F" w:rsidRPr="005B7CFB" w:rsidRDefault="00A447D3" w:rsidP="000812BE">
            <w:pPr>
              <w:spacing w:after="240"/>
              <w:ind w:left="1440" w:hanging="720"/>
              <w:rPr>
                <w:rFonts w:ascii="Arial" w:eastAsia="Cambria" w:hAnsi="Arial" w:cs="Arial"/>
                <w:sz w:val="20"/>
                <w:szCs w:val="20"/>
              </w:rPr>
            </w:pPr>
            <w:r w:rsidRPr="005B7CFB">
              <w:rPr>
                <w:rFonts w:ascii="Arial" w:eastAsia="Cambria" w:hAnsi="Arial" w:cs="Arial"/>
                <w:sz w:val="20"/>
                <w:szCs w:val="20"/>
              </w:rPr>
              <w:t>6.2.3.2</w:t>
            </w:r>
            <w:r w:rsidRPr="005B7CFB">
              <w:rPr>
                <w:rFonts w:ascii="Arial" w:eastAsia="Cambria" w:hAnsi="Arial" w:cs="Arial"/>
                <w:sz w:val="20"/>
                <w:szCs w:val="20"/>
              </w:rPr>
              <w:tab/>
            </w:r>
            <w:bookmarkStart w:id="24" w:name="_Hlk14432175"/>
            <w:r w:rsidRPr="005B7CFB">
              <w:rPr>
                <w:rFonts w:ascii="Arial" w:eastAsia="Cambria" w:hAnsi="Arial" w:cs="Arial"/>
                <w:sz w:val="20"/>
                <w:szCs w:val="20"/>
              </w:rPr>
              <w:t>In the event of a written request by the Client for the withdrawal of uncertificated securities, the Participant will ensure the delivery of a certificate or a written instrument evidencing the same nominal value or number of securities as the securities held on behalf of the Client, in the securities account or central securities account of the Client.</w:t>
            </w:r>
            <w:bookmarkEnd w:id="24"/>
          </w:p>
        </w:tc>
        <w:tc>
          <w:tcPr>
            <w:tcW w:w="1934" w:type="pct"/>
          </w:tcPr>
          <w:p w14:paraId="4CB489EB" w14:textId="77777777" w:rsidR="0007493F" w:rsidRPr="0007541D" w:rsidRDefault="0007493F" w:rsidP="000812BE">
            <w:pPr>
              <w:spacing w:after="240"/>
              <w:rPr>
                <w:rFonts w:ascii="Arial" w:eastAsia="Cambria" w:hAnsi="Arial" w:cs="Arial"/>
                <w:sz w:val="20"/>
                <w:szCs w:val="20"/>
              </w:rPr>
            </w:pPr>
          </w:p>
        </w:tc>
      </w:tr>
      <w:tr w:rsidR="0007493F" w:rsidRPr="0007541D" w14:paraId="1044FBD6" w14:textId="77777777" w:rsidTr="00B323C0">
        <w:tc>
          <w:tcPr>
            <w:tcW w:w="3066" w:type="pct"/>
          </w:tcPr>
          <w:p w14:paraId="5640BAF2" w14:textId="77777777" w:rsidR="0007493F" w:rsidRPr="005B7CFB" w:rsidRDefault="00A447D3" w:rsidP="000812BE">
            <w:pPr>
              <w:spacing w:after="240"/>
              <w:ind w:left="1440" w:hanging="720"/>
              <w:rPr>
                <w:rFonts w:ascii="Arial" w:eastAsia="Cambria" w:hAnsi="Arial" w:cs="Arial"/>
                <w:sz w:val="20"/>
                <w:szCs w:val="20"/>
              </w:rPr>
            </w:pPr>
            <w:r w:rsidRPr="005B7CFB">
              <w:rPr>
                <w:rFonts w:ascii="Arial" w:eastAsia="Cambria" w:hAnsi="Arial" w:cs="Arial"/>
                <w:sz w:val="20"/>
                <w:szCs w:val="20"/>
              </w:rPr>
              <w:t>6.2.3.3</w:t>
            </w:r>
            <w:r w:rsidRPr="005B7CFB">
              <w:rPr>
                <w:rFonts w:ascii="Arial" w:eastAsia="Cambria" w:hAnsi="Arial" w:cs="Arial"/>
                <w:sz w:val="20"/>
                <w:szCs w:val="20"/>
              </w:rPr>
              <w:tab/>
            </w:r>
            <w:bookmarkStart w:id="25" w:name="_Hlk14432186"/>
            <w:r w:rsidRPr="005B7CFB">
              <w:rPr>
                <w:rFonts w:ascii="Arial" w:eastAsia="Cambria" w:hAnsi="Arial" w:cs="Arial"/>
                <w:sz w:val="20"/>
                <w:szCs w:val="20"/>
              </w:rPr>
              <w:t>The Client will be presented with a certificate, issued by the Issuer, representing the same nominal or number of securities that were reflected in the Client’s securities account or central securities account.</w:t>
            </w:r>
            <w:bookmarkEnd w:id="25"/>
          </w:p>
        </w:tc>
        <w:tc>
          <w:tcPr>
            <w:tcW w:w="1934" w:type="pct"/>
          </w:tcPr>
          <w:p w14:paraId="0C50BBE5" w14:textId="77777777" w:rsidR="0007493F" w:rsidRPr="0007541D" w:rsidRDefault="0007493F" w:rsidP="000812BE">
            <w:pPr>
              <w:spacing w:after="240"/>
              <w:rPr>
                <w:rFonts w:ascii="Arial" w:eastAsia="Cambria" w:hAnsi="Arial" w:cs="Arial"/>
                <w:sz w:val="20"/>
                <w:szCs w:val="20"/>
              </w:rPr>
            </w:pPr>
          </w:p>
        </w:tc>
      </w:tr>
      <w:tr w:rsidR="0007493F" w:rsidRPr="0007541D" w14:paraId="4752BC0B" w14:textId="77777777" w:rsidTr="00B323C0">
        <w:tc>
          <w:tcPr>
            <w:tcW w:w="3066" w:type="pct"/>
          </w:tcPr>
          <w:p w14:paraId="417E0AB2" w14:textId="77777777" w:rsidR="0007493F" w:rsidRPr="005B7CFB" w:rsidRDefault="00A447D3" w:rsidP="00902CF7">
            <w:pPr>
              <w:spacing w:after="240"/>
              <w:ind w:left="720"/>
              <w:rPr>
                <w:rFonts w:ascii="Arial" w:eastAsia="Cambria" w:hAnsi="Arial" w:cs="Arial"/>
                <w:sz w:val="20"/>
                <w:szCs w:val="20"/>
              </w:rPr>
            </w:pPr>
            <w:r w:rsidRPr="005B7CFB">
              <w:rPr>
                <w:rFonts w:ascii="Arial" w:eastAsia="Cambria" w:hAnsi="Arial" w:cs="Arial"/>
                <w:sz w:val="20"/>
                <w:szCs w:val="20"/>
              </w:rPr>
              <w:t>Please take note that under this section of the rules the original rule 6.2.2.8 is now rule 6.2.3.1, the original rule 6.2.2.9 is now rule 6.2.3.2 and the original rule 6.2.2.11 is now rule 6.2.3.3.</w:t>
            </w:r>
          </w:p>
        </w:tc>
        <w:tc>
          <w:tcPr>
            <w:tcW w:w="1934" w:type="pct"/>
          </w:tcPr>
          <w:p w14:paraId="1B6D3338" w14:textId="77777777" w:rsidR="0007493F" w:rsidRPr="0007541D" w:rsidRDefault="0007493F" w:rsidP="000812BE">
            <w:pPr>
              <w:spacing w:after="240"/>
              <w:rPr>
                <w:rFonts w:ascii="Arial" w:eastAsia="Cambria" w:hAnsi="Arial" w:cs="Arial"/>
                <w:sz w:val="20"/>
                <w:szCs w:val="20"/>
              </w:rPr>
            </w:pPr>
          </w:p>
        </w:tc>
      </w:tr>
      <w:tr w:rsidR="0007493F" w:rsidRPr="0007541D" w14:paraId="0C3694C9" w14:textId="77777777" w:rsidTr="00B323C0">
        <w:tc>
          <w:tcPr>
            <w:tcW w:w="3066" w:type="pct"/>
          </w:tcPr>
          <w:p w14:paraId="4C04BD86" w14:textId="294F430D" w:rsidR="0007493F" w:rsidRPr="005B7CFB" w:rsidRDefault="00A3351F" w:rsidP="000812BE">
            <w:pPr>
              <w:spacing w:after="240"/>
              <w:rPr>
                <w:rFonts w:ascii="Arial" w:eastAsia="Cambria" w:hAnsi="Arial" w:cs="Arial"/>
                <w:sz w:val="20"/>
                <w:szCs w:val="20"/>
              </w:rPr>
            </w:pPr>
            <w:r>
              <w:rPr>
                <w:rFonts w:ascii="Arial" w:eastAsia="Cambria" w:hAnsi="Arial" w:cs="Arial"/>
                <w:sz w:val="20"/>
                <w:szCs w:val="20"/>
              </w:rPr>
              <w:t>5</w:t>
            </w:r>
            <w:r w:rsidR="00902CF7">
              <w:rPr>
                <w:rFonts w:ascii="Arial" w:eastAsia="Cambria" w:hAnsi="Arial" w:cs="Arial"/>
                <w:sz w:val="20"/>
                <w:szCs w:val="20"/>
              </w:rPr>
              <w:t>.</w:t>
            </w:r>
            <w:r w:rsidR="002A4A6E">
              <w:rPr>
                <w:rFonts w:ascii="Arial" w:eastAsia="Cambria" w:hAnsi="Arial" w:cs="Arial"/>
                <w:sz w:val="20"/>
                <w:szCs w:val="20"/>
              </w:rPr>
              <w:t>8</w:t>
            </w:r>
            <w:r w:rsidR="004C73BE">
              <w:rPr>
                <w:rFonts w:ascii="Arial" w:eastAsia="Cambria" w:hAnsi="Arial" w:cs="Arial"/>
                <w:sz w:val="20"/>
                <w:szCs w:val="20"/>
              </w:rPr>
              <w:tab/>
            </w:r>
            <w:r w:rsidR="00A447D3" w:rsidRPr="005B7CFB">
              <w:rPr>
                <w:rFonts w:ascii="Arial" w:eastAsia="Cambria" w:hAnsi="Arial" w:cs="Arial"/>
                <w:sz w:val="20"/>
                <w:szCs w:val="20"/>
              </w:rPr>
              <w:t>Granite has amended its rule 6.3.1.1 to read as follows:</w:t>
            </w:r>
          </w:p>
        </w:tc>
        <w:tc>
          <w:tcPr>
            <w:tcW w:w="1934" w:type="pct"/>
          </w:tcPr>
          <w:p w14:paraId="6CE79B1D" w14:textId="77777777" w:rsidR="0007493F" w:rsidRPr="0007541D" w:rsidRDefault="0007493F" w:rsidP="000812BE">
            <w:pPr>
              <w:spacing w:after="240"/>
              <w:rPr>
                <w:rFonts w:ascii="Arial" w:eastAsia="Cambria" w:hAnsi="Arial" w:cs="Arial"/>
                <w:sz w:val="20"/>
                <w:szCs w:val="20"/>
              </w:rPr>
            </w:pPr>
          </w:p>
        </w:tc>
      </w:tr>
      <w:tr w:rsidR="00A447D3" w:rsidRPr="0007541D" w14:paraId="7D32BAC5" w14:textId="77777777" w:rsidTr="00B323C0">
        <w:tc>
          <w:tcPr>
            <w:tcW w:w="3066" w:type="pct"/>
          </w:tcPr>
          <w:p w14:paraId="24F69034" w14:textId="77777777" w:rsidR="00A447D3" w:rsidRDefault="00A447D3" w:rsidP="000812BE">
            <w:pPr>
              <w:spacing w:after="240"/>
              <w:ind w:left="1440" w:hanging="720"/>
              <w:rPr>
                <w:rFonts w:ascii="Arial" w:eastAsia="Cambria" w:hAnsi="Arial" w:cs="Arial"/>
                <w:sz w:val="20"/>
                <w:szCs w:val="20"/>
              </w:rPr>
            </w:pPr>
            <w:r w:rsidRPr="005B7CFB">
              <w:rPr>
                <w:rFonts w:ascii="Arial" w:eastAsia="Cambria" w:hAnsi="Arial" w:cs="Arial"/>
                <w:sz w:val="20"/>
                <w:szCs w:val="20"/>
              </w:rPr>
              <w:t>6.3.1.1</w:t>
            </w:r>
            <w:r w:rsidRPr="005B7CFB">
              <w:rPr>
                <w:rFonts w:ascii="Arial" w:eastAsia="Cambria" w:hAnsi="Arial" w:cs="Arial"/>
                <w:sz w:val="20"/>
                <w:szCs w:val="20"/>
              </w:rPr>
              <w:tab/>
              <w:t>make any transfer or withdrawal which would result in any of the securities accounts or central securities accounts, maintained by the Participant, reflecting in an end of business day debit balance</w:t>
            </w:r>
          </w:p>
        </w:tc>
        <w:tc>
          <w:tcPr>
            <w:tcW w:w="1934" w:type="pct"/>
          </w:tcPr>
          <w:p w14:paraId="2206E2AD" w14:textId="7949640F" w:rsidR="00A447D3" w:rsidRPr="0007541D" w:rsidRDefault="00664B18" w:rsidP="00D62E5A">
            <w:pPr>
              <w:spacing w:after="240"/>
              <w:rPr>
                <w:rFonts w:ascii="Arial" w:eastAsia="Cambria" w:hAnsi="Arial" w:cs="Arial"/>
                <w:sz w:val="20"/>
                <w:szCs w:val="20"/>
              </w:rPr>
            </w:pPr>
            <w:r>
              <w:rPr>
                <w:rFonts w:ascii="Arial" w:eastAsia="Cambria" w:hAnsi="Arial" w:cs="Arial"/>
                <w:sz w:val="20"/>
                <w:szCs w:val="20"/>
              </w:rPr>
              <w:t>Granite has amended this rule to refer</w:t>
            </w:r>
            <w:r w:rsidR="00F92784">
              <w:rPr>
                <w:rFonts w:ascii="Arial" w:eastAsia="Cambria" w:hAnsi="Arial" w:cs="Arial"/>
                <w:sz w:val="20"/>
                <w:szCs w:val="20"/>
              </w:rPr>
              <w:t xml:space="preserve">ence “end of day </w:t>
            </w:r>
            <w:r w:rsidR="002A4A6E">
              <w:rPr>
                <w:rFonts w:ascii="Arial" w:eastAsia="Cambria" w:hAnsi="Arial" w:cs="Arial"/>
                <w:sz w:val="20"/>
                <w:szCs w:val="20"/>
              </w:rPr>
              <w:t xml:space="preserve">business </w:t>
            </w:r>
            <w:r w:rsidR="00F92784">
              <w:rPr>
                <w:rFonts w:ascii="Arial" w:eastAsia="Cambria" w:hAnsi="Arial" w:cs="Arial"/>
                <w:sz w:val="20"/>
                <w:szCs w:val="20"/>
              </w:rPr>
              <w:t>debit balance</w:t>
            </w:r>
            <w:r>
              <w:rPr>
                <w:rFonts w:ascii="Arial" w:eastAsia="Cambria" w:hAnsi="Arial" w:cs="Arial"/>
                <w:sz w:val="20"/>
                <w:szCs w:val="20"/>
              </w:rPr>
              <w:t xml:space="preserve">” </w:t>
            </w:r>
            <w:r w:rsidR="00F92784">
              <w:rPr>
                <w:rFonts w:ascii="Arial" w:eastAsia="Cambria" w:hAnsi="Arial" w:cs="Arial"/>
                <w:sz w:val="20"/>
                <w:szCs w:val="20"/>
              </w:rPr>
              <w:t>and not just “debit balance”</w:t>
            </w:r>
            <w:r w:rsidR="00D62E5A">
              <w:rPr>
                <w:rFonts w:ascii="Arial" w:eastAsia="Cambria" w:hAnsi="Arial" w:cs="Arial"/>
                <w:sz w:val="20"/>
                <w:szCs w:val="20"/>
              </w:rPr>
              <w:t xml:space="preserve"> in line with recommended changes</w:t>
            </w:r>
            <w:r w:rsidR="00D125F7">
              <w:rPr>
                <w:rFonts w:ascii="Arial" w:eastAsia="Cambria" w:hAnsi="Arial" w:cs="Arial"/>
                <w:sz w:val="20"/>
                <w:szCs w:val="20"/>
              </w:rPr>
              <w:t xml:space="preserve"> by participants</w:t>
            </w:r>
            <w:r>
              <w:rPr>
                <w:rFonts w:ascii="Arial" w:eastAsia="Cambria" w:hAnsi="Arial" w:cs="Arial"/>
                <w:sz w:val="20"/>
                <w:szCs w:val="20"/>
              </w:rPr>
              <w:t>.</w:t>
            </w:r>
            <w:r w:rsidR="00F92784">
              <w:rPr>
                <w:rFonts w:ascii="Arial" w:eastAsia="Cambria" w:hAnsi="Arial" w:cs="Arial"/>
                <w:sz w:val="20"/>
                <w:szCs w:val="20"/>
              </w:rPr>
              <w:t xml:space="preserve"> </w:t>
            </w:r>
          </w:p>
        </w:tc>
      </w:tr>
      <w:tr w:rsidR="00A447D3" w:rsidRPr="0007541D" w14:paraId="73EE986F" w14:textId="77777777" w:rsidTr="00B323C0">
        <w:tc>
          <w:tcPr>
            <w:tcW w:w="3066" w:type="pct"/>
          </w:tcPr>
          <w:p w14:paraId="1E34130D" w14:textId="2A49B1BD" w:rsidR="00A447D3" w:rsidRDefault="00A3351F" w:rsidP="000812BE">
            <w:pPr>
              <w:spacing w:after="240"/>
              <w:rPr>
                <w:rFonts w:ascii="Arial" w:eastAsia="Cambria" w:hAnsi="Arial" w:cs="Arial"/>
                <w:sz w:val="20"/>
                <w:szCs w:val="20"/>
              </w:rPr>
            </w:pPr>
            <w:r>
              <w:rPr>
                <w:rFonts w:ascii="Arial" w:eastAsia="Cambria" w:hAnsi="Arial" w:cs="Arial"/>
                <w:sz w:val="20"/>
                <w:szCs w:val="20"/>
              </w:rPr>
              <w:t>5</w:t>
            </w:r>
            <w:r w:rsidR="00A447D3">
              <w:rPr>
                <w:rFonts w:ascii="Arial" w:eastAsia="Cambria" w:hAnsi="Arial" w:cs="Arial"/>
                <w:sz w:val="20"/>
                <w:szCs w:val="20"/>
              </w:rPr>
              <w:t>.</w:t>
            </w:r>
            <w:r w:rsidR="002A4A6E">
              <w:rPr>
                <w:rFonts w:ascii="Arial" w:eastAsia="Cambria" w:hAnsi="Arial" w:cs="Arial"/>
                <w:sz w:val="20"/>
                <w:szCs w:val="20"/>
              </w:rPr>
              <w:t>9</w:t>
            </w:r>
            <w:r w:rsidR="004C73BE">
              <w:rPr>
                <w:rFonts w:ascii="Arial" w:eastAsia="Cambria" w:hAnsi="Arial" w:cs="Arial"/>
                <w:sz w:val="20"/>
                <w:szCs w:val="20"/>
              </w:rPr>
              <w:tab/>
            </w:r>
            <w:r w:rsidR="00A447D3" w:rsidRPr="005B7CFB">
              <w:rPr>
                <w:rFonts w:ascii="Arial" w:eastAsia="Cambria" w:hAnsi="Arial" w:cs="Arial"/>
                <w:sz w:val="20"/>
                <w:szCs w:val="20"/>
              </w:rPr>
              <w:t>Granite has amended its rule 6.3.1.2 to read as follows:</w:t>
            </w:r>
          </w:p>
        </w:tc>
        <w:tc>
          <w:tcPr>
            <w:tcW w:w="1934" w:type="pct"/>
          </w:tcPr>
          <w:p w14:paraId="4ECB9A63" w14:textId="77777777" w:rsidR="00A447D3" w:rsidRPr="0007541D" w:rsidRDefault="00A447D3" w:rsidP="000812BE">
            <w:pPr>
              <w:spacing w:after="240"/>
              <w:rPr>
                <w:rFonts w:ascii="Arial" w:eastAsia="Cambria" w:hAnsi="Arial" w:cs="Arial"/>
                <w:sz w:val="20"/>
                <w:szCs w:val="20"/>
              </w:rPr>
            </w:pPr>
          </w:p>
        </w:tc>
      </w:tr>
      <w:tr w:rsidR="00A447D3" w:rsidRPr="0007541D" w14:paraId="70C90B25" w14:textId="77777777" w:rsidTr="00B323C0">
        <w:tc>
          <w:tcPr>
            <w:tcW w:w="3066" w:type="pct"/>
          </w:tcPr>
          <w:p w14:paraId="235ADDAD" w14:textId="747EF6B5" w:rsidR="00A447D3" w:rsidRDefault="00A447D3" w:rsidP="000812BE">
            <w:pPr>
              <w:spacing w:after="240"/>
              <w:ind w:left="1440" w:hanging="720"/>
              <w:rPr>
                <w:rFonts w:ascii="Arial" w:eastAsia="Cambria" w:hAnsi="Arial" w:cs="Arial"/>
                <w:sz w:val="20"/>
                <w:szCs w:val="20"/>
              </w:rPr>
            </w:pPr>
            <w:r w:rsidRPr="005B7CFB">
              <w:rPr>
                <w:rFonts w:ascii="Arial" w:eastAsia="Cambria" w:hAnsi="Arial" w:cs="Arial"/>
                <w:sz w:val="20"/>
                <w:szCs w:val="20"/>
              </w:rPr>
              <w:lastRenderedPageBreak/>
              <w:t>6.3.1.2</w:t>
            </w:r>
            <w:r w:rsidRPr="005B7CFB">
              <w:rPr>
                <w:rFonts w:ascii="Arial" w:eastAsia="Cambria" w:hAnsi="Arial" w:cs="Arial"/>
                <w:sz w:val="20"/>
                <w:szCs w:val="20"/>
              </w:rPr>
              <w:tab/>
            </w:r>
            <w:r w:rsidR="00A263B1" w:rsidRPr="005B7CFB">
              <w:rPr>
                <w:rFonts w:ascii="Arial" w:eastAsia="Cambria" w:hAnsi="Arial" w:cs="Arial"/>
                <w:sz w:val="20"/>
                <w:szCs w:val="20"/>
              </w:rPr>
              <w:t>Give</w:t>
            </w:r>
            <w:r w:rsidRPr="005B7CFB">
              <w:rPr>
                <w:rFonts w:ascii="Arial" w:eastAsia="Cambria" w:hAnsi="Arial" w:cs="Arial"/>
                <w:sz w:val="20"/>
                <w:szCs w:val="20"/>
              </w:rPr>
              <w:t xml:space="preserve"> an instruction to the CSD to effect a transaction which would result in an overnight debit balance in any of the securities accounts or central securities accounts without ensuring that the Client has made provision for all settlements to take place.</w:t>
            </w:r>
          </w:p>
        </w:tc>
        <w:tc>
          <w:tcPr>
            <w:tcW w:w="1934" w:type="pct"/>
          </w:tcPr>
          <w:p w14:paraId="6FF6F95B" w14:textId="77777777" w:rsidR="00A447D3" w:rsidRPr="0007541D" w:rsidRDefault="00BD1385" w:rsidP="00D62E5A">
            <w:pPr>
              <w:spacing w:after="240"/>
              <w:rPr>
                <w:rFonts w:ascii="Arial" w:eastAsia="Cambria" w:hAnsi="Arial" w:cs="Arial"/>
                <w:sz w:val="20"/>
                <w:szCs w:val="20"/>
              </w:rPr>
            </w:pPr>
            <w:r>
              <w:rPr>
                <w:rFonts w:ascii="Arial" w:eastAsia="Cambria" w:hAnsi="Arial" w:cs="Arial"/>
                <w:sz w:val="20"/>
                <w:szCs w:val="20"/>
              </w:rPr>
              <w:t xml:space="preserve">This rule has been amended to make it clear as to what the processes are should an </w:t>
            </w:r>
            <w:bookmarkStart w:id="26" w:name="_Hlk14432604"/>
            <w:r>
              <w:rPr>
                <w:rFonts w:ascii="Arial" w:eastAsia="Cambria" w:hAnsi="Arial" w:cs="Arial"/>
                <w:sz w:val="20"/>
                <w:szCs w:val="20"/>
              </w:rPr>
              <w:t xml:space="preserve">intra-day </w:t>
            </w:r>
            <w:bookmarkEnd w:id="26"/>
            <w:r>
              <w:rPr>
                <w:rFonts w:ascii="Arial" w:eastAsia="Cambria" w:hAnsi="Arial" w:cs="Arial"/>
                <w:sz w:val="20"/>
                <w:szCs w:val="20"/>
              </w:rPr>
              <w:t>debit balance occur</w:t>
            </w:r>
            <w:r w:rsidR="00D62E5A">
              <w:rPr>
                <w:rFonts w:ascii="Arial" w:eastAsia="Cambria" w:hAnsi="Arial" w:cs="Arial"/>
                <w:sz w:val="20"/>
                <w:szCs w:val="20"/>
              </w:rPr>
              <w:t xml:space="preserve"> in line with recommended changes</w:t>
            </w:r>
            <w:r w:rsidR="00D125F7">
              <w:rPr>
                <w:rFonts w:ascii="Arial" w:eastAsia="Cambria" w:hAnsi="Arial" w:cs="Arial"/>
                <w:sz w:val="20"/>
                <w:szCs w:val="20"/>
              </w:rPr>
              <w:t xml:space="preserve"> by participants</w:t>
            </w:r>
            <w:r>
              <w:rPr>
                <w:rFonts w:ascii="Arial" w:eastAsia="Cambria" w:hAnsi="Arial" w:cs="Arial"/>
                <w:sz w:val="20"/>
                <w:szCs w:val="20"/>
              </w:rPr>
              <w:t xml:space="preserve">. </w:t>
            </w:r>
          </w:p>
        </w:tc>
      </w:tr>
      <w:tr w:rsidR="00A447D3" w:rsidRPr="0007541D" w14:paraId="1507EB7A" w14:textId="77777777" w:rsidTr="00B323C0">
        <w:tc>
          <w:tcPr>
            <w:tcW w:w="3066" w:type="pct"/>
          </w:tcPr>
          <w:p w14:paraId="04BE9C82" w14:textId="3ECFE490" w:rsidR="00A447D3" w:rsidRDefault="00A3351F" w:rsidP="000812BE">
            <w:pPr>
              <w:spacing w:after="240"/>
              <w:ind w:left="720" w:hanging="720"/>
              <w:rPr>
                <w:rFonts w:ascii="Arial" w:eastAsia="Cambria" w:hAnsi="Arial" w:cs="Arial"/>
                <w:sz w:val="20"/>
                <w:szCs w:val="20"/>
              </w:rPr>
            </w:pPr>
            <w:r>
              <w:rPr>
                <w:rFonts w:ascii="Arial" w:eastAsia="Cambria" w:hAnsi="Arial" w:cs="Arial"/>
                <w:sz w:val="20"/>
                <w:szCs w:val="20"/>
              </w:rPr>
              <w:t>5</w:t>
            </w:r>
            <w:r w:rsidR="00A447D3">
              <w:rPr>
                <w:rFonts w:ascii="Arial" w:eastAsia="Cambria" w:hAnsi="Arial" w:cs="Arial"/>
                <w:sz w:val="20"/>
                <w:szCs w:val="20"/>
              </w:rPr>
              <w:t>.1</w:t>
            </w:r>
            <w:r w:rsidR="00470616">
              <w:rPr>
                <w:rFonts w:ascii="Arial" w:eastAsia="Cambria" w:hAnsi="Arial" w:cs="Arial"/>
                <w:sz w:val="20"/>
                <w:szCs w:val="20"/>
              </w:rPr>
              <w:t>0</w:t>
            </w:r>
            <w:r w:rsidR="004C73BE">
              <w:rPr>
                <w:rFonts w:ascii="Arial" w:eastAsia="Cambria" w:hAnsi="Arial" w:cs="Arial"/>
                <w:sz w:val="20"/>
                <w:szCs w:val="20"/>
              </w:rPr>
              <w:tab/>
            </w:r>
            <w:r w:rsidR="00A447D3">
              <w:rPr>
                <w:rFonts w:ascii="Arial" w:eastAsia="Cambria" w:hAnsi="Arial" w:cs="Arial"/>
                <w:sz w:val="20"/>
                <w:szCs w:val="20"/>
              </w:rPr>
              <w:t xml:space="preserve">Granite has amended its rule 6.4.1 to </w:t>
            </w:r>
            <w:proofErr w:type="gramStart"/>
            <w:r w:rsidR="00A447D3">
              <w:rPr>
                <w:rFonts w:ascii="Arial" w:eastAsia="Cambria" w:hAnsi="Arial" w:cs="Arial"/>
                <w:sz w:val="20"/>
                <w:szCs w:val="20"/>
              </w:rPr>
              <w:t>make reference</w:t>
            </w:r>
            <w:proofErr w:type="gramEnd"/>
            <w:r w:rsidR="00A447D3">
              <w:rPr>
                <w:rFonts w:ascii="Arial" w:eastAsia="Cambria" w:hAnsi="Arial" w:cs="Arial"/>
                <w:sz w:val="20"/>
                <w:szCs w:val="20"/>
              </w:rPr>
              <w:t xml:space="preserve"> to the rules and depository directive. The amended rule reads as follows:</w:t>
            </w:r>
          </w:p>
        </w:tc>
        <w:tc>
          <w:tcPr>
            <w:tcW w:w="1934" w:type="pct"/>
          </w:tcPr>
          <w:p w14:paraId="1F86E4E5" w14:textId="77777777" w:rsidR="00A447D3" w:rsidRPr="0007541D" w:rsidRDefault="00A447D3" w:rsidP="000812BE">
            <w:pPr>
              <w:spacing w:after="240"/>
              <w:rPr>
                <w:rFonts w:ascii="Arial" w:eastAsia="Cambria" w:hAnsi="Arial" w:cs="Arial"/>
                <w:sz w:val="20"/>
                <w:szCs w:val="20"/>
              </w:rPr>
            </w:pPr>
          </w:p>
        </w:tc>
      </w:tr>
      <w:tr w:rsidR="00A447D3" w:rsidRPr="0007541D" w14:paraId="355DB1D6" w14:textId="77777777" w:rsidTr="00B323C0">
        <w:tc>
          <w:tcPr>
            <w:tcW w:w="3066" w:type="pct"/>
          </w:tcPr>
          <w:p w14:paraId="6BE16954" w14:textId="77777777" w:rsidR="00A447D3" w:rsidRPr="00955874" w:rsidRDefault="00A447D3" w:rsidP="000812BE">
            <w:pPr>
              <w:spacing w:after="240"/>
              <w:ind w:left="1440" w:hanging="731"/>
              <w:rPr>
                <w:rFonts w:ascii="Arial" w:eastAsia="Cambria" w:hAnsi="Arial" w:cs="Arial"/>
                <w:sz w:val="20"/>
                <w:szCs w:val="20"/>
                <w:lang w:val="en-GB"/>
              </w:rPr>
            </w:pPr>
            <w:r>
              <w:rPr>
                <w:rFonts w:ascii="Arial" w:eastAsia="Cambria" w:hAnsi="Arial" w:cs="Arial"/>
                <w:sz w:val="20"/>
                <w:szCs w:val="20"/>
              </w:rPr>
              <w:t>6.4.1</w:t>
            </w:r>
            <w:r>
              <w:rPr>
                <w:rFonts w:ascii="Arial" w:eastAsia="Cambria" w:hAnsi="Arial" w:cs="Arial"/>
                <w:sz w:val="20"/>
                <w:szCs w:val="20"/>
              </w:rPr>
              <w:tab/>
            </w:r>
            <w:r w:rsidRPr="00775D96">
              <w:rPr>
                <w:rFonts w:ascii="Arial" w:eastAsia="Cambria" w:hAnsi="Arial" w:cs="Arial"/>
                <w:sz w:val="20"/>
                <w:szCs w:val="20"/>
                <w:lang w:val="en-GB"/>
              </w:rPr>
              <w:t>A Participant may in accordance with these rules and depository directives execute an entry in a securities account or central securities account only if it receives an instruction from a Client to do so.</w:t>
            </w:r>
          </w:p>
        </w:tc>
        <w:tc>
          <w:tcPr>
            <w:tcW w:w="1934" w:type="pct"/>
          </w:tcPr>
          <w:p w14:paraId="4192BCB1" w14:textId="77777777" w:rsidR="00A447D3" w:rsidRPr="0007541D" w:rsidRDefault="00F92784" w:rsidP="000812BE">
            <w:pPr>
              <w:spacing w:after="240"/>
              <w:rPr>
                <w:rFonts w:ascii="Arial" w:eastAsia="Cambria" w:hAnsi="Arial" w:cs="Arial"/>
                <w:sz w:val="20"/>
                <w:szCs w:val="20"/>
              </w:rPr>
            </w:pPr>
            <w:r>
              <w:rPr>
                <w:rFonts w:ascii="Arial" w:eastAsia="Cambria" w:hAnsi="Arial" w:cs="Arial"/>
                <w:sz w:val="20"/>
                <w:szCs w:val="20"/>
              </w:rPr>
              <w:t xml:space="preserve">Granite has amended this section to also </w:t>
            </w:r>
            <w:proofErr w:type="gramStart"/>
            <w:r>
              <w:rPr>
                <w:rFonts w:ascii="Arial" w:eastAsia="Cambria" w:hAnsi="Arial" w:cs="Arial"/>
                <w:sz w:val="20"/>
                <w:szCs w:val="20"/>
              </w:rPr>
              <w:t>make reference</w:t>
            </w:r>
            <w:proofErr w:type="gramEnd"/>
            <w:r>
              <w:rPr>
                <w:rFonts w:ascii="Arial" w:eastAsia="Cambria" w:hAnsi="Arial" w:cs="Arial"/>
                <w:sz w:val="20"/>
                <w:szCs w:val="20"/>
              </w:rPr>
              <w:t xml:space="preserve"> to the “rules and depository directives”</w:t>
            </w:r>
          </w:p>
        </w:tc>
      </w:tr>
      <w:tr w:rsidR="00A447D3" w:rsidRPr="0007541D" w14:paraId="1BD187B7" w14:textId="77777777" w:rsidTr="00B323C0">
        <w:tc>
          <w:tcPr>
            <w:tcW w:w="3066" w:type="pct"/>
          </w:tcPr>
          <w:p w14:paraId="667C28EB" w14:textId="7A2652F8" w:rsidR="00A447D3" w:rsidRDefault="00A3351F" w:rsidP="000812BE">
            <w:pPr>
              <w:spacing w:after="240"/>
              <w:rPr>
                <w:rFonts w:ascii="Arial" w:eastAsia="Cambria" w:hAnsi="Arial" w:cs="Arial"/>
                <w:sz w:val="20"/>
                <w:szCs w:val="20"/>
              </w:rPr>
            </w:pPr>
            <w:r>
              <w:rPr>
                <w:rFonts w:ascii="Arial" w:eastAsia="Cambria" w:hAnsi="Arial" w:cs="Arial"/>
                <w:sz w:val="20"/>
                <w:szCs w:val="20"/>
              </w:rPr>
              <w:t>5.11</w:t>
            </w:r>
            <w:r w:rsidR="004C73BE">
              <w:rPr>
                <w:rFonts w:ascii="Arial" w:eastAsia="Cambria" w:hAnsi="Arial" w:cs="Arial"/>
                <w:sz w:val="20"/>
                <w:szCs w:val="20"/>
              </w:rPr>
              <w:tab/>
            </w:r>
            <w:r w:rsidR="00A447D3" w:rsidRPr="005B7CFB">
              <w:rPr>
                <w:rFonts w:ascii="Arial" w:eastAsia="Cambria" w:hAnsi="Arial" w:cs="Arial"/>
                <w:sz w:val="20"/>
                <w:szCs w:val="20"/>
              </w:rPr>
              <w:t>Granite has amended its rule 6.4.5.4 to read as follows:</w:t>
            </w:r>
          </w:p>
        </w:tc>
        <w:tc>
          <w:tcPr>
            <w:tcW w:w="1934" w:type="pct"/>
          </w:tcPr>
          <w:p w14:paraId="443AB8D4" w14:textId="77777777" w:rsidR="00A447D3" w:rsidRPr="0007541D" w:rsidRDefault="00A447D3" w:rsidP="000812BE">
            <w:pPr>
              <w:spacing w:after="240"/>
              <w:rPr>
                <w:rFonts w:ascii="Arial" w:eastAsia="Cambria" w:hAnsi="Arial" w:cs="Arial"/>
                <w:sz w:val="20"/>
                <w:szCs w:val="20"/>
              </w:rPr>
            </w:pPr>
          </w:p>
        </w:tc>
      </w:tr>
      <w:tr w:rsidR="00A447D3" w:rsidRPr="0007541D" w14:paraId="26B32380" w14:textId="77777777" w:rsidTr="00B323C0">
        <w:tc>
          <w:tcPr>
            <w:tcW w:w="3066" w:type="pct"/>
          </w:tcPr>
          <w:p w14:paraId="50504422" w14:textId="77777777" w:rsidR="00A447D3" w:rsidRDefault="00A447D3" w:rsidP="000812BE">
            <w:pPr>
              <w:spacing w:after="240"/>
              <w:ind w:left="1440" w:hanging="720"/>
              <w:rPr>
                <w:rFonts w:ascii="Arial" w:eastAsia="Cambria" w:hAnsi="Arial" w:cs="Arial"/>
                <w:sz w:val="20"/>
                <w:szCs w:val="20"/>
              </w:rPr>
            </w:pPr>
            <w:r w:rsidRPr="005B7CFB">
              <w:rPr>
                <w:rFonts w:ascii="Arial" w:eastAsia="Cambria" w:hAnsi="Arial" w:cs="Arial"/>
                <w:sz w:val="20"/>
                <w:szCs w:val="20"/>
              </w:rPr>
              <w:t>6.4.5.4</w:t>
            </w:r>
            <w:r w:rsidRPr="005B7CFB">
              <w:rPr>
                <w:rFonts w:ascii="Arial" w:eastAsia="Cambria" w:hAnsi="Arial" w:cs="Arial"/>
                <w:sz w:val="20"/>
                <w:szCs w:val="20"/>
              </w:rPr>
              <w:tab/>
              <w:t>it must, when it sends out statements, send to the person to whom the securities are pledged or ceded, a statement evidencing the existence of the pledge or cession to secure a debt in accordance with depository directive.</w:t>
            </w:r>
          </w:p>
        </w:tc>
        <w:tc>
          <w:tcPr>
            <w:tcW w:w="1934" w:type="pct"/>
          </w:tcPr>
          <w:p w14:paraId="32529F39" w14:textId="27FC7A5D" w:rsidR="00A447D3" w:rsidRPr="0007541D" w:rsidRDefault="00BD1385" w:rsidP="00D62E5A">
            <w:pPr>
              <w:spacing w:after="240"/>
              <w:rPr>
                <w:rFonts w:ascii="Arial" w:eastAsia="Cambria" w:hAnsi="Arial" w:cs="Arial"/>
                <w:sz w:val="20"/>
                <w:szCs w:val="20"/>
              </w:rPr>
            </w:pPr>
            <w:r>
              <w:rPr>
                <w:rFonts w:ascii="Arial" w:eastAsia="Cambria" w:hAnsi="Arial" w:cs="Arial"/>
                <w:sz w:val="20"/>
                <w:szCs w:val="20"/>
              </w:rPr>
              <w:t>Granite has amended this section to make it clear what the processes are when a pledge over securities is in place</w:t>
            </w:r>
            <w:r w:rsidR="00D62E5A">
              <w:rPr>
                <w:rFonts w:ascii="Arial" w:eastAsia="Cambria" w:hAnsi="Arial" w:cs="Arial"/>
                <w:sz w:val="20"/>
                <w:szCs w:val="20"/>
              </w:rPr>
              <w:t xml:space="preserve"> </w:t>
            </w:r>
            <w:bookmarkStart w:id="27" w:name="OLE_LINK1"/>
            <w:bookmarkStart w:id="28" w:name="OLE_LINK2"/>
            <w:r w:rsidR="00D62E5A">
              <w:rPr>
                <w:rFonts w:ascii="Arial" w:eastAsia="Cambria" w:hAnsi="Arial" w:cs="Arial"/>
                <w:sz w:val="20"/>
                <w:szCs w:val="20"/>
              </w:rPr>
              <w:t>in line with recommended changes</w:t>
            </w:r>
            <w:bookmarkEnd w:id="27"/>
            <w:bookmarkEnd w:id="28"/>
            <w:r w:rsidR="0003518D">
              <w:rPr>
                <w:rFonts w:ascii="Arial" w:eastAsia="Cambria" w:hAnsi="Arial" w:cs="Arial"/>
                <w:sz w:val="20"/>
                <w:szCs w:val="20"/>
              </w:rPr>
              <w:t xml:space="preserve"> by</w:t>
            </w:r>
            <w:r w:rsidR="00D125F7">
              <w:rPr>
                <w:rFonts w:ascii="Arial" w:eastAsia="Cambria" w:hAnsi="Arial" w:cs="Arial"/>
                <w:sz w:val="20"/>
                <w:szCs w:val="20"/>
              </w:rPr>
              <w:t xml:space="preserve"> participants</w:t>
            </w:r>
            <w:r>
              <w:rPr>
                <w:rFonts w:ascii="Arial" w:eastAsia="Cambria" w:hAnsi="Arial" w:cs="Arial"/>
                <w:sz w:val="20"/>
                <w:szCs w:val="20"/>
              </w:rPr>
              <w:t xml:space="preserve">. </w:t>
            </w:r>
          </w:p>
        </w:tc>
      </w:tr>
      <w:tr w:rsidR="00A447D3" w:rsidRPr="0007541D" w14:paraId="04DD7664" w14:textId="77777777" w:rsidTr="00B323C0">
        <w:tc>
          <w:tcPr>
            <w:tcW w:w="3066" w:type="pct"/>
          </w:tcPr>
          <w:p w14:paraId="4165BE84" w14:textId="4CA156A3" w:rsidR="00A447D3" w:rsidRDefault="00A3351F" w:rsidP="000812BE">
            <w:pPr>
              <w:spacing w:after="240"/>
              <w:rPr>
                <w:rFonts w:ascii="Arial" w:eastAsia="Cambria" w:hAnsi="Arial" w:cs="Arial"/>
                <w:sz w:val="20"/>
                <w:szCs w:val="20"/>
              </w:rPr>
            </w:pPr>
            <w:r>
              <w:rPr>
                <w:rFonts w:ascii="Arial" w:eastAsia="Cambria" w:hAnsi="Arial" w:cs="Arial"/>
                <w:sz w:val="20"/>
                <w:szCs w:val="20"/>
              </w:rPr>
              <w:t>5.12</w:t>
            </w:r>
            <w:r w:rsidR="004C73BE">
              <w:rPr>
                <w:rFonts w:ascii="Arial" w:eastAsia="Cambria" w:hAnsi="Arial" w:cs="Arial"/>
                <w:sz w:val="20"/>
                <w:szCs w:val="20"/>
              </w:rPr>
              <w:tab/>
            </w:r>
            <w:r w:rsidR="00A447D3" w:rsidRPr="005B7CFB">
              <w:rPr>
                <w:rFonts w:ascii="Arial" w:eastAsia="Cambria" w:hAnsi="Arial" w:cs="Arial"/>
                <w:sz w:val="20"/>
                <w:szCs w:val="20"/>
              </w:rPr>
              <w:t>Granite has amended its rule 6.6.1 to read as follows:</w:t>
            </w:r>
          </w:p>
        </w:tc>
        <w:tc>
          <w:tcPr>
            <w:tcW w:w="1934" w:type="pct"/>
          </w:tcPr>
          <w:p w14:paraId="774A9FB2" w14:textId="77777777" w:rsidR="00A447D3" w:rsidRPr="0007541D" w:rsidRDefault="00A447D3" w:rsidP="000812BE">
            <w:pPr>
              <w:spacing w:after="240"/>
              <w:rPr>
                <w:rFonts w:ascii="Arial" w:eastAsia="Cambria" w:hAnsi="Arial" w:cs="Arial"/>
                <w:sz w:val="20"/>
                <w:szCs w:val="20"/>
              </w:rPr>
            </w:pPr>
          </w:p>
        </w:tc>
      </w:tr>
      <w:tr w:rsidR="00A447D3" w:rsidRPr="0007541D" w14:paraId="055BF05D" w14:textId="77777777" w:rsidTr="00B323C0">
        <w:tc>
          <w:tcPr>
            <w:tcW w:w="3066" w:type="pct"/>
          </w:tcPr>
          <w:p w14:paraId="3F137E38" w14:textId="77777777" w:rsidR="00A447D3" w:rsidRDefault="00A447D3" w:rsidP="000812BE">
            <w:pPr>
              <w:spacing w:after="240"/>
              <w:ind w:left="1440" w:hanging="720"/>
              <w:rPr>
                <w:rFonts w:ascii="Arial" w:eastAsia="Cambria" w:hAnsi="Arial" w:cs="Arial"/>
                <w:sz w:val="20"/>
                <w:szCs w:val="20"/>
              </w:rPr>
            </w:pPr>
            <w:r w:rsidRPr="005B7CFB">
              <w:rPr>
                <w:rFonts w:ascii="Arial" w:eastAsia="Cambria" w:hAnsi="Arial" w:cs="Arial"/>
                <w:sz w:val="20"/>
                <w:szCs w:val="20"/>
              </w:rPr>
              <w:t>6.6.1</w:t>
            </w:r>
            <w:r w:rsidRPr="005B7CFB">
              <w:rPr>
                <w:rFonts w:ascii="Arial" w:eastAsia="Cambria" w:hAnsi="Arial" w:cs="Arial"/>
                <w:sz w:val="20"/>
                <w:szCs w:val="20"/>
              </w:rPr>
              <w:tab/>
              <w:t>Every securities account and central securities account must contain the information prescribed by depository directive.</w:t>
            </w:r>
          </w:p>
        </w:tc>
        <w:tc>
          <w:tcPr>
            <w:tcW w:w="1934" w:type="pct"/>
          </w:tcPr>
          <w:p w14:paraId="69DE0468" w14:textId="6485935D" w:rsidR="00A447D3" w:rsidRPr="0007541D" w:rsidRDefault="00D62E5A" w:rsidP="000812BE">
            <w:pPr>
              <w:spacing w:after="240"/>
              <w:rPr>
                <w:rFonts w:ascii="Arial" w:eastAsia="Cambria" w:hAnsi="Arial" w:cs="Arial"/>
                <w:sz w:val="20"/>
                <w:szCs w:val="20"/>
              </w:rPr>
            </w:pPr>
            <w:r>
              <w:rPr>
                <w:rFonts w:ascii="Arial" w:eastAsia="Cambria" w:hAnsi="Arial" w:cs="Arial"/>
                <w:sz w:val="20"/>
                <w:szCs w:val="20"/>
              </w:rPr>
              <w:t>Granite has amended this rule to remove the reference to “Issuer account” as it is a central securities account.</w:t>
            </w:r>
          </w:p>
        </w:tc>
      </w:tr>
      <w:tr w:rsidR="00A447D3" w:rsidRPr="0007541D" w14:paraId="7B87282C" w14:textId="77777777" w:rsidTr="00B323C0">
        <w:tc>
          <w:tcPr>
            <w:tcW w:w="3066" w:type="pct"/>
          </w:tcPr>
          <w:p w14:paraId="3320C673" w14:textId="77777777" w:rsidR="00A447D3" w:rsidRPr="005B7CFB" w:rsidRDefault="00A447D3" w:rsidP="000812BE">
            <w:pPr>
              <w:spacing w:after="240"/>
              <w:ind w:left="1440" w:hanging="720"/>
              <w:rPr>
                <w:rFonts w:ascii="Arial" w:eastAsia="Cambria" w:hAnsi="Arial" w:cs="Arial"/>
                <w:sz w:val="20"/>
                <w:szCs w:val="20"/>
              </w:rPr>
            </w:pPr>
          </w:p>
        </w:tc>
        <w:tc>
          <w:tcPr>
            <w:tcW w:w="1934" w:type="pct"/>
          </w:tcPr>
          <w:p w14:paraId="0B69F921" w14:textId="77777777" w:rsidR="00A447D3" w:rsidRPr="0007541D" w:rsidRDefault="00A447D3" w:rsidP="000812BE">
            <w:pPr>
              <w:spacing w:after="240"/>
              <w:rPr>
                <w:rFonts w:ascii="Arial" w:eastAsia="Cambria" w:hAnsi="Arial" w:cs="Arial"/>
                <w:sz w:val="20"/>
                <w:szCs w:val="20"/>
              </w:rPr>
            </w:pPr>
          </w:p>
        </w:tc>
      </w:tr>
      <w:tr w:rsidR="00A447D3" w:rsidRPr="0007541D" w14:paraId="0C22ECE8" w14:textId="77777777" w:rsidTr="00B323C0">
        <w:tc>
          <w:tcPr>
            <w:tcW w:w="3066" w:type="pct"/>
          </w:tcPr>
          <w:p w14:paraId="0B1D213D" w14:textId="77777777" w:rsidR="00A447D3" w:rsidRPr="008B6C87" w:rsidRDefault="00A447D3"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t>Section 7</w:t>
            </w:r>
          </w:p>
        </w:tc>
        <w:tc>
          <w:tcPr>
            <w:tcW w:w="1934" w:type="pct"/>
          </w:tcPr>
          <w:p w14:paraId="7790E15F" w14:textId="77777777" w:rsidR="00A447D3" w:rsidRPr="0007541D" w:rsidRDefault="00A447D3" w:rsidP="000812BE">
            <w:pPr>
              <w:spacing w:after="240"/>
              <w:rPr>
                <w:rFonts w:ascii="Arial" w:eastAsia="Cambria" w:hAnsi="Arial" w:cs="Arial"/>
                <w:sz w:val="20"/>
                <w:szCs w:val="20"/>
              </w:rPr>
            </w:pPr>
          </w:p>
        </w:tc>
      </w:tr>
      <w:tr w:rsidR="00A447D3" w:rsidRPr="0007541D" w14:paraId="17CE8181" w14:textId="77777777" w:rsidTr="00B323C0">
        <w:tc>
          <w:tcPr>
            <w:tcW w:w="3066" w:type="pct"/>
          </w:tcPr>
          <w:p w14:paraId="32E72945" w14:textId="7373430E" w:rsidR="00A447D3" w:rsidRPr="005B7CFB" w:rsidRDefault="00A3351F" w:rsidP="000812BE">
            <w:pPr>
              <w:spacing w:after="240"/>
              <w:rPr>
                <w:rFonts w:ascii="Arial" w:eastAsia="Cambria" w:hAnsi="Arial" w:cs="Arial"/>
                <w:sz w:val="20"/>
                <w:szCs w:val="20"/>
              </w:rPr>
            </w:pPr>
            <w:r>
              <w:rPr>
                <w:rFonts w:ascii="Arial" w:eastAsia="Cambria" w:hAnsi="Arial" w:cs="Arial"/>
                <w:sz w:val="20"/>
                <w:szCs w:val="20"/>
              </w:rPr>
              <w:t>6</w:t>
            </w:r>
            <w:r w:rsidR="004C73BE">
              <w:rPr>
                <w:rFonts w:ascii="Arial" w:eastAsia="Cambria" w:hAnsi="Arial" w:cs="Arial"/>
                <w:sz w:val="20"/>
                <w:szCs w:val="20"/>
              </w:rPr>
              <w:t>.1</w:t>
            </w:r>
            <w:r w:rsidR="004C73BE">
              <w:rPr>
                <w:rFonts w:ascii="Arial" w:eastAsia="Cambria" w:hAnsi="Arial" w:cs="Arial"/>
                <w:sz w:val="20"/>
                <w:szCs w:val="20"/>
              </w:rPr>
              <w:tab/>
            </w:r>
            <w:r w:rsidR="001F1676" w:rsidRPr="005B7CFB">
              <w:rPr>
                <w:rFonts w:ascii="Arial" w:eastAsia="Cambria" w:hAnsi="Arial" w:cs="Arial"/>
                <w:sz w:val="20"/>
                <w:szCs w:val="20"/>
              </w:rPr>
              <w:t>Granite has amended its rule 7.1.3 to read as follows:</w:t>
            </w:r>
          </w:p>
        </w:tc>
        <w:tc>
          <w:tcPr>
            <w:tcW w:w="1934" w:type="pct"/>
          </w:tcPr>
          <w:p w14:paraId="6926FD40" w14:textId="77777777" w:rsidR="00A447D3" w:rsidRPr="0007541D" w:rsidRDefault="00A447D3" w:rsidP="000812BE">
            <w:pPr>
              <w:spacing w:after="240"/>
              <w:rPr>
                <w:rFonts w:ascii="Arial" w:eastAsia="Cambria" w:hAnsi="Arial" w:cs="Arial"/>
                <w:sz w:val="20"/>
                <w:szCs w:val="20"/>
              </w:rPr>
            </w:pPr>
          </w:p>
        </w:tc>
      </w:tr>
      <w:tr w:rsidR="00A447D3" w:rsidRPr="0007541D" w14:paraId="1F58C0B5" w14:textId="77777777" w:rsidTr="00B323C0">
        <w:tc>
          <w:tcPr>
            <w:tcW w:w="3066" w:type="pct"/>
          </w:tcPr>
          <w:p w14:paraId="684AF200" w14:textId="27E05BFC" w:rsidR="00A447D3" w:rsidRPr="005B7CFB" w:rsidRDefault="001F1676" w:rsidP="000812BE">
            <w:pPr>
              <w:spacing w:after="240"/>
              <w:ind w:left="1440" w:hanging="720"/>
              <w:rPr>
                <w:rFonts w:ascii="Arial" w:eastAsia="Cambria" w:hAnsi="Arial" w:cs="Arial"/>
                <w:sz w:val="20"/>
                <w:szCs w:val="20"/>
              </w:rPr>
            </w:pPr>
            <w:r w:rsidRPr="005B7CFB">
              <w:rPr>
                <w:rFonts w:ascii="Arial" w:eastAsia="Cambria" w:hAnsi="Arial" w:cs="Arial"/>
                <w:sz w:val="20"/>
                <w:szCs w:val="20"/>
              </w:rPr>
              <w:t>7.1.3</w:t>
            </w:r>
            <w:r w:rsidRPr="005B7CFB">
              <w:rPr>
                <w:rFonts w:ascii="Arial" w:eastAsia="Cambria" w:hAnsi="Arial" w:cs="Arial"/>
                <w:sz w:val="20"/>
                <w:szCs w:val="20"/>
              </w:rPr>
              <w:tab/>
              <w:t>The CSD must ensure Issuers, Participants, Clients</w:t>
            </w:r>
            <w:r w:rsidR="00056A06">
              <w:rPr>
                <w:rFonts w:ascii="Arial" w:eastAsia="Cambria" w:hAnsi="Arial" w:cs="Arial"/>
                <w:sz w:val="20"/>
                <w:szCs w:val="20"/>
              </w:rPr>
              <w:t>,</w:t>
            </w:r>
            <w:r w:rsidRPr="005B7CFB">
              <w:rPr>
                <w:rFonts w:ascii="Arial" w:eastAsia="Cambria" w:hAnsi="Arial" w:cs="Arial"/>
                <w:sz w:val="20"/>
                <w:szCs w:val="20"/>
              </w:rPr>
              <w:t xml:space="preserve"> Nominees, or any other stakeholders have access to the CSD securities settlement system, to submit their transactions.</w:t>
            </w:r>
          </w:p>
        </w:tc>
        <w:tc>
          <w:tcPr>
            <w:tcW w:w="1934" w:type="pct"/>
          </w:tcPr>
          <w:p w14:paraId="1E32D66C" w14:textId="77777777" w:rsidR="00A447D3" w:rsidRPr="0007541D" w:rsidRDefault="00BD1385" w:rsidP="000812BE">
            <w:pPr>
              <w:spacing w:after="240"/>
              <w:rPr>
                <w:rFonts w:ascii="Arial" w:eastAsia="Cambria" w:hAnsi="Arial" w:cs="Arial"/>
                <w:sz w:val="20"/>
                <w:szCs w:val="20"/>
              </w:rPr>
            </w:pPr>
            <w:r>
              <w:rPr>
                <w:rFonts w:ascii="Arial" w:eastAsia="Cambria" w:hAnsi="Arial" w:cs="Arial"/>
                <w:sz w:val="20"/>
                <w:szCs w:val="20"/>
              </w:rPr>
              <w:t>Gra</w:t>
            </w:r>
            <w:r w:rsidR="00D125F7">
              <w:rPr>
                <w:rFonts w:ascii="Arial" w:eastAsia="Cambria" w:hAnsi="Arial" w:cs="Arial"/>
                <w:sz w:val="20"/>
                <w:szCs w:val="20"/>
              </w:rPr>
              <w:t>nite has amended this rule</w:t>
            </w:r>
            <w:r>
              <w:rPr>
                <w:rFonts w:ascii="Arial" w:eastAsia="Cambria" w:hAnsi="Arial" w:cs="Arial"/>
                <w:sz w:val="20"/>
                <w:szCs w:val="20"/>
              </w:rPr>
              <w:t xml:space="preserve"> to </w:t>
            </w:r>
            <w:proofErr w:type="gramStart"/>
            <w:r>
              <w:rPr>
                <w:rFonts w:ascii="Arial" w:eastAsia="Cambria" w:hAnsi="Arial" w:cs="Arial"/>
                <w:sz w:val="20"/>
                <w:szCs w:val="20"/>
              </w:rPr>
              <w:t>make reference</w:t>
            </w:r>
            <w:proofErr w:type="gramEnd"/>
            <w:r>
              <w:rPr>
                <w:rFonts w:ascii="Arial" w:eastAsia="Cambria" w:hAnsi="Arial" w:cs="Arial"/>
                <w:sz w:val="20"/>
                <w:szCs w:val="20"/>
              </w:rPr>
              <w:t xml:space="preserve"> to the parties that may need access to the securities settlement system to perform certain functions.</w:t>
            </w:r>
          </w:p>
        </w:tc>
      </w:tr>
      <w:tr w:rsidR="001F1676" w:rsidRPr="0007541D" w14:paraId="2CB3FE8C" w14:textId="77777777" w:rsidTr="00B323C0">
        <w:tc>
          <w:tcPr>
            <w:tcW w:w="3066" w:type="pct"/>
          </w:tcPr>
          <w:p w14:paraId="2AE5A092" w14:textId="65359B9A" w:rsidR="001F1676" w:rsidRPr="005B7CFB" w:rsidRDefault="00A3351F" w:rsidP="000812BE">
            <w:pPr>
              <w:spacing w:after="240"/>
              <w:rPr>
                <w:rFonts w:ascii="Arial" w:eastAsia="Cambria" w:hAnsi="Arial" w:cs="Arial"/>
                <w:sz w:val="20"/>
                <w:szCs w:val="20"/>
              </w:rPr>
            </w:pPr>
            <w:r>
              <w:rPr>
                <w:rFonts w:ascii="Arial" w:eastAsia="Cambria" w:hAnsi="Arial" w:cs="Arial"/>
                <w:sz w:val="20"/>
                <w:szCs w:val="20"/>
              </w:rPr>
              <w:t>6</w:t>
            </w:r>
            <w:r w:rsidR="004C73BE">
              <w:rPr>
                <w:rFonts w:ascii="Arial" w:eastAsia="Cambria" w:hAnsi="Arial" w:cs="Arial"/>
                <w:sz w:val="20"/>
                <w:szCs w:val="20"/>
              </w:rPr>
              <w:t>.2</w:t>
            </w:r>
            <w:r w:rsidR="004C73BE">
              <w:rPr>
                <w:rFonts w:ascii="Arial" w:eastAsia="Cambria" w:hAnsi="Arial" w:cs="Arial"/>
                <w:sz w:val="20"/>
                <w:szCs w:val="20"/>
              </w:rPr>
              <w:tab/>
            </w:r>
            <w:r w:rsidR="001F1676" w:rsidRPr="005B7CFB">
              <w:rPr>
                <w:rFonts w:ascii="Arial" w:eastAsia="Cambria" w:hAnsi="Arial" w:cs="Arial"/>
                <w:sz w:val="20"/>
                <w:szCs w:val="20"/>
              </w:rPr>
              <w:t>Granite has amended its rule 7.1.4 to read as follows:</w:t>
            </w:r>
          </w:p>
          <w:p w14:paraId="464DB916" w14:textId="77777777" w:rsidR="001F1676" w:rsidRPr="005B7CFB" w:rsidRDefault="001F1676" w:rsidP="000812BE">
            <w:pPr>
              <w:spacing w:after="240"/>
              <w:ind w:left="1440" w:hanging="720"/>
              <w:rPr>
                <w:rFonts w:ascii="Arial" w:eastAsia="Cambria" w:hAnsi="Arial" w:cs="Arial"/>
                <w:sz w:val="20"/>
                <w:szCs w:val="20"/>
              </w:rPr>
            </w:pPr>
            <w:r w:rsidRPr="005B7CFB">
              <w:rPr>
                <w:rFonts w:ascii="Arial" w:eastAsia="Cambria" w:hAnsi="Arial" w:cs="Arial"/>
                <w:sz w:val="20"/>
                <w:szCs w:val="20"/>
              </w:rPr>
              <w:t>7.1.4</w:t>
            </w:r>
            <w:r w:rsidRPr="005B7CFB">
              <w:rPr>
                <w:rFonts w:ascii="Arial" w:eastAsia="Cambria" w:hAnsi="Arial" w:cs="Arial"/>
                <w:sz w:val="20"/>
                <w:szCs w:val="20"/>
              </w:rPr>
              <w:tab/>
              <w:t xml:space="preserve">Issuers, Clients, Nominees, or any other stakeholders can submit transactions directly onto the CSD securities settlement system or instruct </w:t>
            </w:r>
            <w:r w:rsidRPr="005B7CFB">
              <w:rPr>
                <w:rFonts w:ascii="Arial" w:eastAsia="Cambria" w:hAnsi="Arial" w:cs="Arial"/>
                <w:sz w:val="20"/>
                <w:szCs w:val="20"/>
              </w:rPr>
              <w:lastRenderedPageBreak/>
              <w:t>their Participant or mandated party to submit transactions, on their behalf, onto the CSD securities settlement system.</w:t>
            </w:r>
          </w:p>
        </w:tc>
        <w:tc>
          <w:tcPr>
            <w:tcW w:w="1934" w:type="pct"/>
          </w:tcPr>
          <w:p w14:paraId="2EC255BD" w14:textId="77777777" w:rsidR="00BD1385" w:rsidRDefault="00BD1385" w:rsidP="000812BE">
            <w:pPr>
              <w:spacing w:after="240"/>
              <w:rPr>
                <w:rFonts w:ascii="Arial" w:eastAsia="Cambria" w:hAnsi="Arial" w:cs="Arial"/>
                <w:sz w:val="20"/>
                <w:szCs w:val="20"/>
              </w:rPr>
            </w:pPr>
          </w:p>
          <w:p w14:paraId="705FF7D8" w14:textId="77777777" w:rsidR="001F1676" w:rsidRPr="00BD1385" w:rsidRDefault="00BD1385" w:rsidP="00BD1385">
            <w:pPr>
              <w:rPr>
                <w:rFonts w:ascii="Arial" w:eastAsia="Cambria" w:hAnsi="Arial" w:cs="Arial"/>
                <w:sz w:val="20"/>
                <w:szCs w:val="20"/>
              </w:rPr>
            </w:pPr>
            <w:r>
              <w:rPr>
                <w:rFonts w:ascii="Arial" w:eastAsia="Cambria" w:hAnsi="Arial" w:cs="Arial"/>
                <w:sz w:val="20"/>
                <w:szCs w:val="20"/>
              </w:rPr>
              <w:lastRenderedPageBreak/>
              <w:t>Granite has amen</w:t>
            </w:r>
            <w:r w:rsidR="00D125F7">
              <w:rPr>
                <w:rFonts w:ascii="Arial" w:eastAsia="Cambria" w:hAnsi="Arial" w:cs="Arial"/>
                <w:sz w:val="20"/>
                <w:szCs w:val="20"/>
              </w:rPr>
              <w:t>ded this rule</w:t>
            </w:r>
            <w:r>
              <w:rPr>
                <w:rFonts w:ascii="Arial" w:eastAsia="Cambria" w:hAnsi="Arial" w:cs="Arial"/>
                <w:sz w:val="20"/>
                <w:szCs w:val="20"/>
              </w:rPr>
              <w:t xml:space="preserve"> to </w:t>
            </w:r>
            <w:proofErr w:type="gramStart"/>
            <w:r>
              <w:rPr>
                <w:rFonts w:ascii="Arial" w:eastAsia="Cambria" w:hAnsi="Arial" w:cs="Arial"/>
                <w:sz w:val="20"/>
                <w:szCs w:val="20"/>
              </w:rPr>
              <w:t>make reference</w:t>
            </w:r>
            <w:proofErr w:type="gramEnd"/>
            <w:r>
              <w:rPr>
                <w:rFonts w:ascii="Arial" w:eastAsia="Cambria" w:hAnsi="Arial" w:cs="Arial"/>
                <w:sz w:val="20"/>
                <w:szCs w:val="20"/>
              </w:rPr>
              <w:t xml:space="preserve"> to the parties that may need access to the securities settlement system to perform certain functions.</w:t>
            </w:r>
          </w:p>
        </w:tc>
      </w:tr>
      <w:tr w:rsidR="001F1676" w:rsidRPr="0007541D" w14:paraId="66E11C72" w14:textId="77777777" w:rsidTr="00B323C0">
        <w:tc>
          <w:tcPr>
            <w:tcW w:w="3066" w:type="pct"/>
          </w:tcPr>
          <w:p w14:paraId="10391C0D" w14:textId="549F409B" w:rsidR="001F1676" w:rsidRPr="005B7CFB" w:rsidRDefault="00A3351F" w:rsidP="000812BE">
            <w:pPr>
              <w:spacing w:after="240"/>
              <w:rPr>
                <w:rFonts w:ascii="Arial" w:eastAsia="Cambria" w:hAnsi="Arial" w:cs="Arial"/>
                <w:sz w:val="20"/>
                <w:szCs w:val="20"/>
              </w:rPr>
            </w:pPr>
            <w:r>
              <w:rPr>
                <w:rFonts w:ascii="Arial" w:eastAsia="Cambria" w:hAnsi="Arial" w:cs="Arial"/>
                <w:sz w:val="20"/>
                <w:szCs w:val="20"/>
              </w:rPr>
              <w:lastRenderedPageBreak/>
              <w:t>6</w:t>
            </w:r>
            <w:r w:rsidR="004C73BE">
              <w:rPr>
                <w:rFonts w:ascii="Arial" w:eastAsia="Cambria" w:hAnsi="Arial" w:cs="Arial"/>
                <w:sz w:val="20"/>
                <w:szCs w:val="20"/>
              </w:rPr>
              <w:t>.3</w:t>
            </w:r>
            <w:r w:rsidR="004C73BE">
              <w:rPr>
                <w:rFonts w:ascii="Arial" w:eastAsia="Cambria" w:hAnsi="Arial" w:cs="Arial"/>
                <w:sz w:val="20"/>
                <w:szCs w:val="20"/>
              </w:rPr>
              <w:tab/>
            </w:r>
            <w:r w:rsidR="001F1676" w:rsidRPr="005B7CFB">
              <w:rPr>
                <w:rFonts w:ascii="Arial" w:eastAsia="Cambria" w:hAnsi="Arial" w:cs="Arial"/>
                <w:sz w:val="20"/>
                <w:szCs w:val="20"/>
              </w:rPr>
              <w:t>Granite has amended its rule 7.1.5 to read as follows:</w:t>
            </w:r>
          </w:p>
        </w:tc>
        <w:tc>
          <w:tcPr>
            <w:tcW w:w="1934" w:type="pct"/>
          </w:tcPr>
          <w:p w14:paraId="79F5D45E" w14:textId="77777777" w:rsidR="001F1676" w:rsidRPr="0007541D" w:rsidRDefault="001F1676" w:rsidP="000812BE">
            <w:pPr>
              <w:spacing w:after="240"/>
              <w:rPr>
                <w:rFonts w:ascii="Arial" w:eastAsia="Cambria" w:hAnsi="Arial" w:cs="Arial"/>
                <w:sz w:val="20"/>
                <w:szCs w:val="20"/>
              </w:rPr>
            </w:pPr>
          </w:p>
        </w:tc>
      </w:tr>
      <w:tr w:rsidR="001F1676" w:rsidRPr="0007541D" w14:paraId="54D8E6B5" w14:textId="77777777" w:rsidTr="00B323C0">
        <w:tc>
          <w:tcPr>
            <w:tcW w:w="3066" w:type="pct"/>
          </w:tcPr>
          <w:p w14:paraId="47E32459" w14:textId="77777777" w:rsidR="001F1676" w:rsidRPr="005B7CFB" w:rsidRDefault="001F1676" w:rsidP="000812BE">
            <w:pPr>
              <w:spacing w:after="240"/>
              <w:ind w:left="1440" w:hanging="720"/>
              <w:rPr>
                <w:rFonts w:ascii="Arial" w:eastAsia="Cambria" w:hAnsi="Arial" w:cs="Arial"/>
                <w:sz w:val="20"/>
                <w:szCs w:val="20"/>
              </w:rPr>
            </w:pPr>
            <w:r w:rsidRPr="005B7CFB">
              <w:rPr>
                <w:rFonts w:ascii="Arial" w:eastAsia="Cambria" w:hAnsi="Arial" w:cs="Arial"/>
                <w:sz w:val="20"/>
                <w:szCs w:val="20"/>
              </w:rPr>
              <w:t>7.1.5</w:t>
            </w:r>
            <w:r w:rsidRPr="005B7CFB">
              <w:rPr>
                <w:rFonts w:ascii="Arial" w:eastAsia="Cambria" w:hAnsi="Arial" w:cs="Arial"/>
                <w:sz w:val="20"/>
                <w:szCs w:val="20"/>
              </w:rPr>
              <w:tab/>
              <w:t>Issuers, Clients, Nominees and any other stakeholder will not require the permission of its participant to submit transactions directly onto the CSD securities settlement system for confirmation matching purposes.</w:t>
            </w:r>
          </w:p>
        </w:tc>
        <w:tc>
          <w:tcPr>
            <w:tcW w:w="1934" w:type="pct"/>
          </w:tcPr>
          <w:p w14:paraId="6FF63EEC" w14:textId="77777777" w:rsidR="001F1676" w:rsidRPr="0007541D" w:rsidRDefault="00BD1385" w:rsidP="000812BE">
            <w:pPr>
              <w:spacing w:after="240"/>
              <w:rPr>
                <w:rFonts w:ascii="Arial" w:eastAsia="Cambria" w:hAnsi="Arial" w:cs="Arial"/>
                <w:sz w:val="20"/>
                <w:szCs w:val="20"/>
              </w:rPr>
            </w:pPr>
            <w:r>
              <w:rPr>
                <w:rFonts w:ascii="Arial" w:eastAsia="Cambria" w:hAnsi="Arial" w:cs="Arial"/>
                <w:sz w:val="20"/>
                <w:szCs w:val="20"/>
              </w:rPr>
              <w:t>Gra</w:t>
            </w:r>
            <w:r w:rsidR="00D125F7">
              <w:rPr>
                <w:rFonts w:ascii="Arial" w:eastAsia="Cambria" w:hAnsi="Arial" w:cs="Arial"/>
                <w:sz w:val="20"/>
                <w:szCs w:val="20"/>
              </w:rPr>
              <w:t>nite has amended this rule</w:t>
            </w:r>
            <w:r>
              <w:rPr>
                <w:rFonts w:ascii="Arial" w:eastAsia="Cambria" w:hAnsi="Arial" w:cs="Arial"/>
                <w:sz w:val="20"/>
                <w:szCs w:val="20"/>
              </w:rPr>
              <w:t xml:space="preserve"> to </w:t>
            </w:r>
            <w:proofErr w:type="gramStart"/>
            <w:r>
              <w:rPr>
                <w:rFonts w:ascii="Arial" w:eastAsia="Cambria" w:hAnsi="Arial" w:cs="Arial"/>
                <w:sz w:val="20"/>
                <w:szCs w:val="20"/>
              </w:rPr>
              <w:t>make reference</w:t>
            </w:r>
            <w:proofErr w:type="gramEnd"/>
            <w:r>
              <w:rPr>
                <w:rFonts w:ascii="Arial" w:eastAsia="Cambria" w:hAnsi="Arial" w:cs="Arial"/>
                <w:sz w:val="20"/>
                <w:szCs w:val="20"/>
              </w:rPr>
              <w:t xml:space="preserve"> to </w:t>
            </w:r>
            <w:r w:rsidR="00F92784">
              <w:rPr>
                <w:rFonts w:ascii="Arial" w:eastAsia="Cambria" w:hAnsi="Arial" w:cs="Arial"/>
                <w:sz w:val="20"/>
                <w:szCs w:val="20"/>
              </w:rPr>
              <w:t xml:space="preserve">all </w:t>
            </w:r>
            <w:r>
              <w:rPr>
                <w:rFonts w:ascii="Arial" w:eastAsia="Cambria" w:hAnsi="Arial" w:cs="Arial"/>
                <w:sz w:val="20"/>
                <w:szCs w:val="20"/>
              </w:rPr>
              <w:t>the parties that may need access to the securities settlement system to</w:t>
            </w:r>
            <w:r w:rsidR="00F92784">
              <w:rPr>
                <w:rFonts w:ascii="Arial" w:eastAsia="Cambria" w:hAnsi="Arial" w:cs="Arial"/>
                <w:sz w:val="20"/>
                <w:szCs w:val="20"/>
              </w:rPr>
              <w:t xml:space="preserve"> perform confirmation matching</w:t>
            </w:r>
            <w:r>
              <w:rPr>
                <w:rFonts w:ascii="Arial" w:eastAsia="Cambria" w:hAnsi="Arial" w:cs="Arial"/>
                <w:sz w:val="20"/>
                <w:szCs w:val="20"/>
              </w:rPr>
              <w:t>.</w:t>
            </w:r>
          </w:p>
        </w:tc>
      </w:tr>
      <w:tr w:rsidR="001F1676" w:rsidRPr="0007541D" w14:paraId="0954C6CB" w14:textId="77777777" w:rsidTr="00B323C0">
        <w:tc>
          <w:tcPr>
            <w:tcW w:w="3066" w:type="pct"/>
          </w:tcPr>
          <w:p w14:paraId="20179B14" w14:textId="7C7E5618" w:rsidR="001F1676" w:rsidRPr="005B7CFB" w:rsidRDefault="00A3351F" w:rsidP="000812BE">
            <w:pPr>
              <w:spacing w:after="240"/>
              <w:ind w:left="720" w:hanging="720"/>
              <w:rPr>
                <w:rFonts w:ascii="Arial" w:eastAsia="Cambria" w:hAnsi="Arial" w:cs="Arial"/>
                <w:sz w:val="20"/>
                <w:szCs w:val="20"/>
              </w:rPr>
            </w:pPr>
            <w:r>
              <w:rPr>
                <w:rFonts w:ascii="Arial" w:eastAsia="Cambria" w:hAnsi="Arial" w:cs="Arial"/>
                <w:sz w:val="20"/>
                <w:szCs w:val="20"/>
              </w:rPr>
              <w:t>6</w:t>
            </w:r>
            <w:r w:rsidR="004C73BE">
              <w:rPr>
                <w:rFonts w:ascii="Arial" w:eastAsia="Cambria" w:hAnsi="Arial" w:cs="Arial"/>
                <w:sz w:val="20"/>
                <w:szCs w:val="20"/>
              </w:rPr>
              <w:t>.4</w:t>
            </w:r>
            <w:r w:rsidR="004C73BE">
              <w:rPr>
                <w:rFonts w:ascii="Arial" w:eastAsia="Cambria" w:hAnsi="Arial" w:cs="Arial"/>
                <w:sz w:val="20"/>
                <w:szCs w:val="20"/>
              </w:rPr>
              <w:tab/>
            </w:r>
            <w:r w:rsidR="001F1676" w:rsidRPr="005B7CFB">
              <w:rPr>
                <w:rFonts w:ascii="Arial" w:eastAsia="Cambria" w:hAnsi="Arial" w:cs="Arial"/>
                <w:sz w:val="20"/>
                <w:szCs w:val="20"/>
              </w:rPr>
              <w:t>Granite has deleted the original rule 7.1.6 from the rules the original rule 7.1.7 is now rule 7.1.6.</w:t>
            </w:r>
          </w:p>
        </w:tc>
        <w:tc>
          <w:tcPr>
            <w:tcW w:w="1934" w:type="pct"/>
          </w:tcPr>
          <w:p w14:paraId="44A50244" w14:textId="37E77805" w:rsidR="001F1676" w:rsidRPr="0007541D" w:rsidRDefault="00056A06" w:rsidP="000812BE">
            <w:pPr>
              <w:spacing w:after="240"/>
              <w:rPr>
                <w:rFonts w:ascii="Arial" w:eastAsia="Cambria" w:hAnsi="Arial" w:cs="Arial"/>
                <w:sz w:val="20"/>
                <w:szCs w:val="20"/>
              </w:rPr>
            </w:pPr>
            <w:r>
              <w:rPr>
                <w:rFonts w:ascii="Arial" w:eastAsia="Cambria" w:hAnsi="Arial" w:cs="Arial"/>
                <w:sz w:val="20"/>
                <w:szCs w:val="20"/>
              </w:rPr>
              <w:t>Granite allows for direct access to customers that want to report their transactions for confirmation matching purposes and does not need approval by their participants.</w:t>
            </w:r>
          </w:p>
        </w:tc>
      </w:tr>
      <w:tr w:rsidR="001F1676" w:rsidRPr="0007541D" w14:paraId="23E41066" w14:textId="77777777" w:rsidTr="00B323C0">
        <w:tc>
          <w:tcPr>
            <w:tcW w:w="3066" w:type="pct"/>
          </w:tcPr>
          <w:p w14:paraId="145B164B" w14:textId="15B9C41E" w:rsidR="001F1676" w:rsidRPr="005B7CFB" w:rsidRDefault="00A3351F" w:rsidP="000812BE">
            <w:pPr>
              <w:spacing w:after="240"/>
              <w:rPr>
                <w:rFonts w:ascii="Arial" w:eastAsia="Cambria" w:hAnsi="Arial" w:cs="Arial"/>
                <w:sz w:val="20"/>
                <w:szCs w:val="20"/>
              </w:rPr>
            </w:pPr>
            <w:r>
              <w:rPr>
                <w:rFonts w:ascii="Arial" w:eastAsia="Cambria" w:hAnsi="Arial" w:cs="Arial"/>
                <w:sz w:val="20"/>
                <w:szCs w:val="20"/>
              </w:rPr>
              <w:t>6</w:t>
            </w:r>
            <w:r w:rsidR="004C73BE">
              <w:rPr>
                <w:rFonts w:ascii="Arial" w:eastAsia="Cambria" w:hAnsi="Arial" w:cs="Arial"/>
                <w:sz w:val="20"/>
                <w:szCs w:val="20"/>
              </w:rPr>
              <w:t>.5</w:t>
            </w:r>
            <w:r w:rsidR="004C73BE">
              <w:rPr>
                <w:rFonts w:ascii="Arial" w:eastAsia="Cambria" w:hAnsi="Arial" w:cs="Arial"/>
                <w:sz w:val="20"/>
                <w:szCs w:val="20"/>
              </w:rPr>
              <w:tab/>
            </w:r>
            <w:r w:rsidR="001F1676" w:rsidRPr="005B7CFB">
              <w:rPr>
                <w:rFonts w:ascii="Arial" w:eastAsia="Cambria" w:hAnsi="Arial" w:cs="Arial"/>
                <w:sz w:val="20"/>
                <w:szCs w:val="20"/>
              </w:rPr>
              <w:t>Granite has amended the heading in 7.2 to read as follows:</w:t>
            </w:r>
          </w:p>
        </w:tc>
        <w:tc>
          <w:tcPr>
            <w:tcW w:w="1934" w:type="pct"/>
          </w:tcPr>
          <w:p w14:paraId="0572E5BC" w14:textId="77777777" w:rsidR="001F1676" w:rsidRPr="0007541D" w:rsidRDefault="001F1676" w:rsidP="000812BE">
            <w:pPr>
              <w:spacing w:after="240"/>
              <w:rPr>
                <w:rFonts w:ascii="Arial" w:eastAsia="Cambria" w:hAnsi="Arial" w:cs="Arial"/>
                <w:sz w:val="20"/>
                <w:szCs w:val="20"/>
              </w:rPr>
            </w:pPr>
          </w:p>
        </w:tc>
      </w:tr>
      <w:tr w:rsidR="0081087B" w:rsidRPr="0007541D" w14:paraId="122FCAD0" w14:textId="77777777" w:rsidTr="00B323C0">
        <w:tc>
          <w:tcPr>
            <w:tcW w:w="3066" w:type="pct"/>
          </w:tcPr>
          <w:p w14:paraId="1AE17581" w14:textId="12A56DDF" w:rsidR="0081087B" w:rsidRPr="005B7CFB" w:rsidRDefault="00A3351F" w:rsidP="000812BE">
            <w:pPr>
              <w:spacing w:after="240"/>
              <w:rPr>
                <w:rFonts w:ascii="Arial" w:eastAsia="Cambria" w:hAnsi="Arial" w:cs="Arial"/>
                <w:sz w:val="20"/>
                <w:szCs w:val="20"/>
              </w:rPr>
            </w:pPr>
            <w:r>
              <w:rPr>
                <w:rFonts w:ascii="Arial" w:eastAsia="Cambria" w:hAnsi="Arial" w:cs="Arial"/>
                <w:sz w:val="20"/>
                <w:szCs w:val="20"/>
              </w:rPr>
              <w:t>6</w:t>
            </w:r>
            <w:r w:rsidR="004C73BE">
              <w:rPr>
                <w:rFonts w:ascii="Arial" w:eastAsia="Cambria" w:hAnsi="Arial" w:cs="Arial"/>
                <w:sz w:val="20"/>
                <w:szCs w:val="20"/>
              </w:rPr>
              <w:t>.6</w:t>
            </w:r>
            <w:r w:rsidR="004C73BE">
              <w:rPr>
                <w:rFonts w:ascii="Arial" w:eastAsia="Cambria" w:hAnsi="Arial" w:cs="Arial"/>
                <w:sz w:val="20"/>
                <w:szCs w:val="20"/>
              </w:rPr>
              <w:tab/>
            </w:r>
            <w:r w:rsidR="0081087B" w:rsidRPr="005B7CFB">
              <w:rPr>
                <w:rFonts w:ascii="Arial" w:eastAsia="Cambria" w:hAnsi="Arial" w:cs="Arial"/>
                <w:sz w:val="20"/>
                <w:szCs w:val="20"/>
              </w:rPr>
              <w:t>Granite has amended its rule 7.2.3 to read as follows:</w:t>
            </w:r>
          </w:p>
        </w:tc>
        <w:tc>
          <w:tcPr>
            <w:tcW w:w="1934" w:type="pct"/>
          </w:tcPr>
          <w:p w14:paraId="566595C7" w14:textId="77777777" w:rsidR="0081087B" w:rsidRPr="0007541D" w:rsidRDefault="0081087B" w:rsidP="000812BE">
            <w:pPr>
              <w:spacing w:after="240"/>
              <w:rPr>
                <w:rFonts w:ascii="Arial" w:eastAsia="Cambria" w:hAnsi="Arial" w:cs="Arial"/>
                <w:sz w:val="20"/>
                <w:szCs w:val="20"/>
              </w:rPr>
            </w:pPr>
          </w:p>
        </w:tc>
      </w:tr>
      <w:tr w:rsidR="0081087B" w:rsidRPr="0007541D" w14:paraId="4E2716FA" w14:textId="77777777" w:rsidTr="00B323C0">
        <w:tc>
          <w:tcPr>
            <w:tcW w:w="3066" w:type="pct"/>
          </w:tcPr>
          <w:p w14:paraId="4E844708" w14:textId="77777777" w:rsidR="0081087B" w:rsidRPr="005B7CFB" w:rsidRDefault="0081087B" w:rsidP="000812BE">
            <w:pPr>
              <w:spacing w:after="240"/>
              <w:ind w:left="1440" w:hanging="720"/>
              <w:rPr>
                <w:rFonts w:ascii="Arial" w:eastAsia="Cambria" w:hAnsi="Arial" w:cs="Arial"/>
                <w:sz w:val="20"/>
                <w:szCs w:val="20"/>
              </w:rPr>
            </w:pPr>
            <w:r w:rsidRPr="005B7CFB">
              <w:rPr>
                <w:rFonts w:ascii="Arial" w:eastAsia="Cambria" w:hAnsi="Arial" w:cs="Arial"/>
                <w:sz w:val="20"/>
                <w:szCs w:val="20"/>
              </w:rPr>
              <w:t>7.2.3</w:t>
            </w:r>
            <w:r w:rsidRPr="005B7CFB">
              <w:rPr>
                <w:rFonts w:ascii="Arial" w:eastAsia="Cambria" w:hAnsi="Arial" w:cs="Arial"/>
                <w:sz w:val="20"/>
                <w:szCs w:val="20"/>
              </w:rPr>
              <w:tab/>
              <w:t>A Participants commitment to settle will become irrevocable, as stipulated in depository directive.</w:t>
            </w:r>
          </w:p>
        </w:tc>
        <w:tc>
          <w:tcPr>
            <w:tcW w:w="1934" w:type="pct"/>
          </w:tcPr>
          <w:p w14:paraId="43A5E3F5" w14:textId="77777777" w:rsidR="0081087B" w:rsidRPr="0007541D" w:rsidRDefault="00BD1385" w:rsidP="00F92784">
            <w:pPr>
              <w:spacing w:after="240"/>
              <w:rPr>
                <w:rFonts w:ascii="Arial" w:eastAsia="Cambria" w:hAnsi="Arial" w:cs="Arial"/>
                <w:sz w:val="20"/>
                <w:szCs w:val="20"/>
              </w:rPr>
            </w:pPr>
            <w:r>
              <w:rPr>
                <w:rFonts w:ascii="Arial" w:eastAsia="Cambria" w:hAnsi="Arial" w:cs="Arial"/>
                <w:sz w:val="20"/>
                <w:szCs w:val="20"/>
              </w:rPr>
              <w:t xml:space="preserve">Granite has amended this rule to refer to </w:t>
            </w:r>
            <w:r w:rsidR="00F92784">
              <w:rPr>
                <w:rFonts w:ascii="Arial" w:eastAsia="Cambria" w:hAnsi="Arial" w:cs="Arial"/>
                <w:sz w:val="20"/>
                <w:szCs w:val="20"/>
              </w:rPr>
              <w:t>the term irrevocable and not unconditional</w:t>
            </w:r>
            <w:r>
              <w:rPr>
                <w:rFonts w:ascii="Arial" w:eastAsia="Cambria" w:hAnsi="Arial" w:cs="Arial"/>
                <w:sz w:val="20"/>
                <w:szCs w:val="20"/>
              </w:rPr>
              <w:t>.</w:t>
            </w:r>
          </w:p>
        </w:tc>
      </w:tr>
      <w:tr w:rsidR="0081087B" w:rsidRPr="0007541D" w14:paraId="0C506BC8" w14:textId="77777777" w:rsidTr="00B323C0">
        <w:tc>
          <w:tcPr>
            <w:tcW w:w="3066" w:type="pct"/>
          </w:tcPr>
          <w:p w14:paraId="4CA96104" w14:textId="6F74B59D" w:rsidR="0081087B" w:rsidRPr="005B7CFB" w:rsidRDefault="00A3351F" w:rsidP="000812BE">
            <w:pPr>
              <w:spacing w:after="240"/>
              <w:rPr>
                <w:rFonts w:ascii="Arial" w:eastAsia="Cambria" w:hAnsi="Arial" w:cs="Arial"/>
                <w:sz w:val="20"/>
                <w:szCs w:val="20"/>
              </w:rPr>
            </w:pPr>
            <w:r>
              <w:rPr>
                <w:rFonts w:ascii="Arial" w:eastAsia="Cambria" w:hAnsi="Arial" w:cs="Arial"/>
                <w:sz w:val="20"/>
                <w:szCs w:val="20"/>
              </w:rPr>
              <w:t>6</w:t>
            </w:r>
            <w:r w:rsidR="0081087B" w:rsidRPr="005B7CFB">
              <w:rPr>
                <w:rFonts w:ascii="Arial" w:eastAsia="Cambria" w:hAnsi="Arial" w:cs="Arial"/>
                <w:sz w:val="20"/>
                <w:szCs w:val="20"/>
              </w:rPr>
              <w:t>.7</w:t>
            </w:r>
            <w:r w:rsidR="004C73BE">
              <w:rPr>
                <w:rFonts w:ascii="Arial" w:eastAsia="Cambria" w:hAnsi="Arial" w:cs="Arial"/>
                <w:sz w:val="20"/>
                <w:szCs w:val="20"/>
              </w:rPr>
              <w:tab/>
            </w:r>
            <w:r w:rsidR="0081087B" w:rsidRPr="005B7CFB">
              <w:rPr>
                <w:rFonts w:ascii="Arial" w:eastAsia="Cambria" w:hAnsi="Arial" w:cs="Arial"/>
                <w:sz w:val="20"/>
                <w:szCs w:val="20"/>
              </w:rPr>
              <w:t>Granite has amended its rule 7.3.2 to read as follows:</w:t>
            </w:r>
          </w:p>
        </w:tc>
        <w:tc>
          <w:tcPr>
            <w:tcW w:w="1934" w:type="pct"/>
          </w:tcPr>
          <w:p w14:paraId="18FBBB62" w14:textId="77777777" w:rsidR="0081087B" w:rsidRPr="0007541D" w:rsidRDefault="0081087B" w:rsidP="000812BE">
            <w:pPr>
              <w:spacing w:after="240"/>
              <w:rPr>
                <w:rFonts w:ascii="Arial" w:eastAsia="Cambria" w:hAnsi="Arial" w:cs="Arial"/>
                <w:sz w:val="20"/>
                <w:szCs w:val="20"/>
              </w:rPr>
            </w:pPr>
          </w:p>
        </w:tc>
      </w:tr>
      <w:tr w:rsidR="0081087B" w:rsidRPr="0007541D" w14:paraId="5599EB8A" w14:textId="77777777" w:rsidTr="00B323C0">
        <w:tc>
          <w:tcPr>
            <w:tcW w:w="3066" w:type="pct"/>
          </w:tcPr>
          <w:p w14:paraId="04438E95" w14:textId="77777777" w:rsidR="0081087B" w:rsidRPr="005B7CFB" w:rsidRDefault="0081087B" w:rsidP="000812BE">
            <w:pPr>
              <w:spacing w:after="240"/>
              <w:ind w:left="1440" w:hanging="720"/>
              <w:rPr>
                <w:rFonts w:ascii="Arial" w:eastAsia="Cambria" w:hAnsi="Arial" w:cs="Arial"/>
                <w:sz w:val="20"/>
                <w:szCs w:val="20"/>
              </w:rPr>
            </w:pPr>
            <w:r w:rsidRPr="005B7CFB">
              <w:rPr>
                <w:rFonts w:ascii="Arial" w:eastAsia="Cambria" w:hAnsi="Arial" w:cs="Arial"/>
                <w:sz w:val="20"/>
                <w:szCs w:val="20"/>
              </w:rPr>
              <w:t>7.3.2</w:t>
            </w:r>
            <w:r w:rsidRPr="005B7CFB">
              <w:rPr>
                <w:rFonts w:ascii="Arial" w:eastAsia="Cambria" w:hAnsi="Arial" w:cs="Arial"/>
                <w:sz w:val="20"/>
                <w:szCs w:val="20"/>
              </w:rPr>
              <w:tab/>
              <w:t>Clients may instruct Participants to also settle uncertificated securities on a net basis.</w:t>
            </w:r>
          </w:p>
        </w:tc>
        <w:tc>
          <w:tcPr>
            <w:tcW w:w="1934" w:type="pct"/>
          </w:tcPr>
          <w:p w14:paraId="2EC1A313" w14:textId="77777777" w:rsidR="0081087B" w:rsidRPr="0007541D" w:rsidRDefault="00BD1385" w:rsidP="00D62E5A">
            <w:pPr>
              <w:spacing w:after="240"/>
              <w:rPr>
                <w:rFonts w:ascii="Arial" w:eastAsia="Cambria" w:hAnsi="Arial" w:cs="Arial"/>
                <w:sz w:val="20"/>
                <w:szCs w:val="20"/>
              </w:rPr>
            </w:pPr>
            <w:r>
              <w:rPr>
                <w:rFonts w:ascii="Arial" w:eastAsia="Cambria" w:hAnsi="Arial" w:cs="Arial"/>
                <w:sz w:val="20"/>
                <w:szCs w:val="20"/>
              </w:rPr>
              <w:t>Granite has</w:t>
            </w:r>
            <w:r w:rsidR="00F92784">
              <w:rPr>
                <w:rFonts w:ascii="Arial" w:eastAsia="Cambria" w:hAnsi="Arial" w:cs="Arial"/>
                <w:sz w:val="20"/>
                <w:szCs w:val="20"/>
              </w:rPr>
              <w:t xml:space="preserve"> amended this</w:t>
            </w:r>
            <w:r w:rsidR="00D125F7">
              <w:rPr>
                <w:rFonts w:ascii="Arial" w:eastAsia="Cambria" w:hAnsi="Arial" w:cs="Arial"/>
                <w:sz w:val="20"/>
                <w:szCs w:val="20"/>
              </w:rPr>
              <w:t xml:space="preserve"> rule</w:t>
            </w:r>
            <w:r w:rsidR="00F92784">
              <w:rPr>
                <w:rFonts w:ascii="Arial" w:eastAsia="Cambria" w:hAnsi="Arial" w:cs="Arial"/>
                <w:sz w:val="20"/>
                <w:szCs w:val="20"/>
              </w:rPr>
              <w:t xml:space="preserve"> to remove any reference made to client mandate</w:t>
            </w:r>
            <w:r w:rsidR="00D62E5A">
              <w:rPr>
                <w:rFonts w:ascii="Arial" w:eastAsia="Cambria" w:hAnsi="Arial" w:cs="Arial"/>
                <w:sz w:val="20"/>
                <w:szCs w:val="20"/>
              </w:rPr>
              <w:t xml:space="preserve"> in line with recommended changes</w:t>
            </w:r>
            <w:r w:rsidR="00D125F7">
              <w:rPr>
                <w:rFonts w:ascii="Arial" w:eastAsia="Cambria" w:hAnsi="Arial" w:cs="Arial"/>
                <w:sz w:val="20"/>
                <w:szCs w:val="20"/>
              </w:rPr>
              <w:t xml:space="preserve"> by participants</w:t>
            </w:r>
            <w:r>
              <w:rPr>
                <w:rFonts w:ascii="Arial" w:eastAsia="Cambria" w:hAnsi="Arial" w:cs="Arial"/>
                <w:sz w:val="20"/>
                <w:szCs w:val="20"/>
              </w:rPr>
              <w:t>.</w:t>
            </w:r>
            <w:r w:rsidR="00F92784">
              <w:rPr>
                <w:rFonts w:ascii="Arial" w:eastAsia="Cambria" w:hAnsi="Arial" w:cs="Arial"/>
                <w:sz w:val="20"/>
                <w:szCs w:val="20"/>
              </w:rPr>
              <w:t xml:space="preserve"> </w:t>
            </w:r>
          </w:p>
        </w:tc>
      </w:tr>
      <w:tr w:rsidR="0081087B" w:rsidRPr="0007541D" w14:paraId="1F8CC12E" w14:textId="77777777" w:rsidTr="00B323C0">
        <w:tc>
          <w:tcPr>
            <w:tcW w:w="3066" w:type="pct"/>
          </w:tcPr>
          <w:p w14:paraId="0CEDEC98" w14:textId="6B682B50" w:rsidR="0081087B" w:rsidRPr="005B7CFB" w:rsidRDefault="00A3351F" w:rsidP="000812BE">
            <w:pPr>
              <w:spacing w:after="240"/>
              <w:rPr>
                <w:rFonts w:ascii="Arial" w:eastAsia="Cambria" w:hAnsi="Arial" w:cs="Arial"/>
                <w:sz w:val="20"/>
                <w:szCs w:val="20"/>
              </w:rPr>
            </w:pPr>
            <w:r>
              <w:rPr>
                <w:rFonts w:ascii="Arial" w:eastAsia="Cambria" w:hAnsi="Arial" w:cs="Arial"/>
                <w:sz w:val="20"/>
                <w:szCs w:val="20"/>
              </w:rPr>
              <w:t>6</w:t>
            </w:r>
            <w:r w:rsidR="0081087B" w:rsidRPr="005B7CFB">
              <w:rPr>
                <w:rFonts w:ascii="Arial" w:eastAsia="Cambria" w:hAnsi="Arial" w:cs="Arial"/>
                <w:sz w:val="20"/>
                <w:szCs w:val="20"/>
              </w:rPr>
              <w:t>.8</w:t>
            </w:r>
            <w:r w:rsidR="004C73BE">
              <w:rPr>
                <w:rFonts w:ascii="Arial" w:eastAsia="Cambria" w:hAnsi="Arial" w:cs="Arial"/>
                <w:sz w:val="20"/>
                <w:szCs w:val="20"/>
              </w:rPr>
              <w:tab/>
            </w:r>
            <w:r w:rsidR="0081087B" w:rsidRPr="005B7CFB">
              <w:rPr>
                <w:rFonts w:ascii="Arial" w:eastAsia="Cambria" w:hAnsi="Arial" w:cs="Arial"/>
                <w:sz w:val="20"/>
                <w:szCs w:val="20"/>
              </w:rPr>
              <w:t>Granite has amended its rule7.5.1 to read as follows:</w:t>
            </w:r>
          </w:p>
        </w:tc>
        <w:tc>
          <w:tcPr>
            <w:tcW w:w="1934" w:type="pct"/>
          </w:tcPr>
          <w:p w14:paraId="1E9A466F" w14:textId="77777777" w:rsidR="0081087B" w:rsidRPr="0007541D" w:rsidRDefault="0081087B" w:rsidP="000812BE">
            <w:pPr>
              <w:spacing w:after="240"/>
              <w:rPr>
                <w:rFonts w:ascii="Arial" w:eastAsia="Cambria" w:hAnsi="Arial" w:cs="Arial"/>
                <w:sz w:val="20"/>
                <w:szCs w:val="20"/>
              </w:rPr>
            </w:pPr>
          </w:p>
        </w:tc>
      </w:tr>
      <w:tr w:rsidR="0081087B" w:rsidRPr="0007541D" w14:paraId="776D3FA7" w14:textId="77777777" w:rsidTr="00B323C0">
        <w:tc>
          <w:tcPr>
            <w:tcW w:w="3066" w:type="pct"/>
          </w:tcPr>
          <w:p w14:paraId="75DBC5AB" w14:textId="77777777" w:rsidR="0081087B" w:rsidRPr="005B7CFB" w:rsidRDefault="0081087B" w:rsidP="000812BE">
            <w:pPr>
              <w:spacing w:after="240"/>
              <w:ind w:left="1440" w:hanging="720"/>
              <w:rPr>
                <w:rFonts w:ascii="Arial" w:eastAsia="Cambria" w:hAnsi="Arial" w:cs="Arial"/>
                <w:sz w:val="20"/>
                <w:szCs w:val="20"/>
              </w:rPr>
            </w:pPr>
            <w:r w:rsidRPr="005B7CFB">
              <w:rPr>
                <w:rFonts w:ascii="Arial" w:eastAsia="Cambria" w:hAnsi="Arial" w:cs="Arial"/>
                <w:sz w:val="20"/>
                <w:szCs w:val="20"/>
              </w:rPr>
              <w:t>7.5.1</w:t>
            </w:r>
            <w:r w:rsidRPr="005B7CFB">
              <w:rPr>
                <w:rFonts w:ascii="Arial" w:eastAsia="Cambria" w:hAnsi="Arial" w:cs="Arial"/>
                <w:sz w:val="20"/>
                <w:szCs w:val="20"/>
              </w:rPr>
              <w:tab/>
              <w:t>A Participant or Client may not revoke settlement instructions within the time period stipulated by depository directive where such transactions have an irrevocable commit status.</w:t>
            </w:r>
          </w:p>
        </w:tc>
        <w:tc>
          <w:tcPr>
            <w:tcW w:w="1934" w:type="pct"/>
          </w:tcPr>
          <w:p w14:paraId="0B3B27A9" w14:textId="77777777" w:rsidR="0081087B" w:rsidRPr="0007541D" w:rsidRDefault="00F92784" w:rsidP="00D62E5A">
            <w:pPr>
              <w:spacing w:after="240"/>
              <w:rPr>
                <w:rFonts w:ascii="Arial" w:eastAsia="Cambria" w:hAnsi="Arial" w:cs="Arial"/>
                <w:sz w:val="20"/>
                <w:szCs w:val="20"/>
              </w:rPr>
            </w:pPr>
            <w:r>
              <w:rPr>
                <w:rFonts w:ascii="Arial" w:eastAsia="Cambria" w:hAnsi="Arial" w:cs="Arial"/>
                <w:sz w:val="20"/>
                <w:szCs w:val="20"/>
              </w:rPr>
              <w:t>Granite</w:t>
            </w:r>
            <w:r w:rsidR="00D125F7">
              <w:rPr>
                <w:rFonts w:ascii="Arial" w:eastAsia="Cambria" w:hAnsi="Arial" w:cs="Arial"/>
                <w:sz w:val="20"/>
                <w:szCs w:val="20"/>
              </w:rPr>
              <w:t xml:space="preserve"> has amended this rule to</w:t>
            </w:r>
            <w:r>
              <w:rPr>
                <w:rFonts w:ascii="Arial" w:eastAsia="Cambria" w:hAnsi="Arial" w:cs="Arial"/>
                <w:sz w:val="20"/>
                <w:szCs w:val="20"/>
              </w:rPr>
              <w:t xml:space="preserve"> refer to a “time period” as opposed a specific time period</w:t>
            </w:r>
            <w:r w:rsidR="00D62E5A">
              <w:rPr>
                <w:rFonts w:ascii="Arial" w:eastAsia="Cambria" w:hAnsi="Arial" w:cs="Arial"/>
                <w:sz w:val="20"/>
                <w:szCs w:val="20"/>
              </w:rPr>
              <w:t xml:space="preserve"> in line with recommended changes</w:t>
            </w:r>
            <w:r w:rsidR="00D125F7">
              <w:rPr>
                <w:rFonts w:ascii="Arial" w:eastAsia="Cambria" w:hAnsi="Arial" w:cs="Arial"/>
                <w:sz w:val="20"/>
                <w:szCs w:val="20"/>
              </w:rPr>
              <w:t xml:space="preserve"> by participants</w:t>
            </w:r>
            <w:r>
              <w:rPr>
                <w:rFonts w:ascii="Arial" w:eastAsia="Cambria" w:hAnsi="Arial" w:cs="Arial"/>
                <w:sz w:val="20"/>
                <w:szCs w:val="20"/>
              </w:rPr>
              <w:t xml:space="preserve">. </w:t>
            </w:r>
          </w:p>
        </w:tc>
      </w:tr>
      <w:tr w:rsidR="0081087B" w:rsidRPr="0007541D" w14:paraId="67F1D201" w14:textId="77777777" w:rsidTr="00B323C0">
        <w:tc>
          <w:tcPr>
            <w:tcW w:w="3066" w:type="pct"/>
          </w:tcPr>
          <w:p w14:paraId="352FF1E3" w14:textId="16528FD4" w:rsidR="0081087B" w:rsidRPr="005B7CFB" w:rsidRDefault="00A3351F" w:rsidP="00F62425">
            <w:pPr>
              <w:spacing w:after="240"/>
              <w:rPr>
                <w:rFonts w:ascii="Arial" w:eastAsia="Cambria" w:hAnsi="Arial" w:cs="Arial"/>
                <w:sz w:val="20"/>
                <w:szCs w:val="20"/>
              </w:rPr>
            </w:pPr>
            <w:r>
              <w:rPr>
                <w:rFonts w:ascii="Arial" w:eastAsia="Cambria" w:hAnsi="Arial" w:cs="Arial"/>
                <w:sz w:val="20"/>
                <w:szCs w:val="20"/>
              </w:rPr>
              <w:t>6</w:t>
            </w:r>
            <w:r w:rsidR="004C73BE">
              <w:rPr>
                <w:rFonts w:ascii="Arial" w:eastAsia="Cambria" w:hAnsi="Arial" w:cs="Arial"/>
                <w:sz w:val="20"/>
                <w:szCs w:val="20"/>
              </w:rPr>
              <w:t>.9</w:t>
            </w:r>
            <w:r w:rsidR="004C73BE">
              <w:rPr>
                <w:rFonts w:ascii="Arial" w:eastAsia="Cambria" w:hAnsi="Arial" w:cs="Arial"/>
                <w:sz w:val="20"/>
                <w:szCs w:val="20"/>
              </w:rPr>
              <w:tab/>
            </w:r>
            <w:r w:rsidR="0081087B" w:rsidRPr="005B7CFB">
              <w:rPr>
                <w:rFonts w:ascii="Arial" w:eastAsia="Cambria" w:hAnsi="Arial" w:cs="Arial"/>
                <w:sz w:val="20"/>
                <w:szCs w:val="20"/>
              </w:rPr>
              <w:t>Granite has amended its rule 7.5.4 to read as follows:</w:t>
            </w:r>
          </w:p>
        </w:tc>
        <w:tc>
          <w:tcPr>
            <w:tcW w:w="1934" w:type="pct"/>
          </w:tcPr>
          <w:p w14:paraId="0B5F7400" w14:textId="77777777" w:rsidR="0081087B" w:rsidRPr="0007541D" w:rsidRDefault="0081087B" w:rsidP="000812BE">
            <w:pPr>
              <w:spacing w:after="240"/>
              <w:rPr>
                <w:rFonts w:ascii="Arial" w:eastAsia="Cambria" w:hAnsi="Arial" w:cs="Arial"/>
                <w:sz w:val="20"/>
                <w:szCs w:val="20"/>
              </w:rPr>
            </w:pPr>
          </w:p>
        </w:tc>
      </w:tr>
      <w:tr w:rsidR="0081087B" w:rsidRPr="0007541D" w14:paraId="02D9E55E" w14:textId="77777777" w:rsidTr="00B323C0">
        <w:tc>
          <w:tcPr>
            <w:tcW w:w="3066" w:type="pct"/>
          </w:tcPr>
          <w:p w14:paraId="32BD9BA5" w14:textId="77777777" w:rsidR="0081087B" w:rsidRPr="005B7CFB" w:rsidRDefault="004C73BE" w:rsidP="000812BE">
            <w:pPr>
              <w:spacing w:after="240"/>
              <w:ind w:left="1440" w:hanging="720"/>
              <w:rPr>
                <w:rFonts w:ascii="Arial" w:eastAsia="Cambria" w:hAnsi="Arial" w:cs="Arial"/>
                <w:sz w:val="20"/>
                <w:szCs w:val="20"/>
              </w:rPr>
            </w:pPr>
            <w:r w:rsidRPr="005B7CFB">
              <w:rPr>
                <w:rFonts w:ascii="Arial" w:eastAsia="Cambria" w:hAnsi="Arial" w:cs="Arial"/>
                <w:sz w:val="20"/>
                <w:szCs w:val="20"/>
              </w:rPr>
              <w:lastRenderedPageBreak/>
              <w:t>7.5.4</w:t>
            </w:r>
            <w:r w:rsidRPr="005B7CFB">
              <w:rPr>
                <w:rFonts w:ascii="Arial" w:eastAsia="Cambria" w:hAnsi="Arial" w:cs="Arial"/>
                <w:sz w:val="20"/>
                <w:szCs w:val="20"/>
              </w:rPr>
              <w:tab/>
              <w:t>The CSD or the Participant may revoke any transaction in the instance contemplated by section 35A of the Insolvency Act or where they are notified of insolvency proceedings against a Client, except in instances where such notice is provided subsequent to the time period stipulated by depository directive where the transaction is recognised as having an irrevocable commit status as contemplated in rule 7.5.1.</w:t>
            </w:r>
          </w:p>
        </w:tc>
        <w:tc>
          <w:tcPr>
            <w:tcW w:w="1934" w:type="pct"/>
          </w:tcPr>
          <w:p w14:paraId="2F08E22F" w14:textId="77777777" w:rsidR="0081087B" w:rsidRPr="0007541D" w:rsidRDefault="0031297D" w:rsidP="00D62E5A">
            <w:pPr>
              <w:spacing w:after="240"/>
              <w:rPr>
                <w:rFonts w:ascii="Arial" w:eastAsia="Cambria" w:hAnsi="Arial" w:cs="Arial"/>
                <w:sz w:val="20"/>
                <w:szCs w:val="20"/>
              </w:rPr>
            </w:pPr>
            <w:r>
              <w:rPr>
                <w:rFonts w:ascii="Arial" w:eastAsia="Cambria" w:hAnsi="Arial" w:cs="Arial"/>
                <w:sz w:val="20"/>
                <w:szCs w:val="20"/>
              </w:rPr>
              <w:t>Granite</w:t>
            </w:r>
            <w:r w:rsidR="00D125F7">
              <w:rPr>
                <w:rFonts w:ascii="Arial" w:eastAsia="Cambria" w:hAnsi="Arial" w:cs="Arial"/>
                <w:sz w:val="20"/>
                <w:szCs w:val="20"/>
              </w:rPr>
              <w:t xml:space="preserve"> has amended this rule to</w:t>
            </w:r>
            <w:r>
              <w:rPr>
                <w:rFonts w:ascii="Arial" w:eastAsia="Cambria" w:hAnsi="Arial" w:cs="Arial"/>
                <w:sz w:val="20"/>
                <w:szCs w:val="20"/>
              </w:rPr>
              <w:t xml:space="preserve"> refer to a “time period” as opposed a specific time period</w:t>
            </w:r>
            <w:r w:rsidR="00D62E5A">
              <w:rPr>
                <w:rFonts w:ascii="Arial" w:eastAsia="Cambria" w:hAnsi="Arial" w:cs="Arial"/>
                <w:sz w:val="20"/>
                <w:szCs w:val="20"/>
              </w:rPr>
              <w:t xml:space="preserve"> in line with recommended changes</w:t>
            </w:r>
            <w:r w:rsidR="00D125F7">
              <w:rPr>
                <w:rFonts w:ascii="Arial" w:eastAsia="Cambria" w:hAnsi="Arial" w:cs="Arial"/>
                <w:sz w:val="20"/>
                <w:szCs w:val="20"/>
              </w:rPr>
              <w:t xml:space="preserve"> by participants</w:t>
            </w:r>
            <w:r>
              <w:rPr>
                <w:rFonts w:ascii="Arial" w:eastAsia="Cambria" w:hAnsi="Arial" w:cs="Arial"/>
                <w:sz w:val="20"/>
                <w:szCs w:val="20"/>
              </w:rPr>
              <w:t>.</w:t>
            </w:r>
          </w:p>
        </w:tc>
      </w:tr>
      <w:tr w:rsidR="00D807FC" w:rsidRPr="0007541D" w14:paraId="53765D1C" w14:textId="77777777" w:rsidTr="00B323C0">
        <w:tc>
          <w:tcPr>
            <w:tcW w:w="3066" w:type="pct"/>
          </w:tcPr>
          <w:p w14:paraId="15988B8F" w14:textId="77777777" w:rsidR="00D807FC" w:rsidRPr="005B7CFB" w:rsidRDefault="00D807FC" w:rsidP="000812BE">
            <w:pPr>
              <w:spacing w:after="240"/>
              <w:ind w:left="1440" w:hanging="720"/>
              <w:rPr>
                <w:rFonts w:ascii="Arial" w:eastAsia="Cambria" w:hAnsi="Arial" w:cs="Arial"/>
                <w:sz w:val="20"/>
                <w:szCs w:val="20"/>
              </w:rPr>
            </w:pPr>
          </w:p>
        </w:tc>
        <w:tc>
          <w:tcPr>
            <w:tcW w:w="1934" w:type="pct"/>
          </w:tcPr>
          <w:p w14:paraId="182EB8DB" w14:textId="77777777" w:rsidR="00D807FC" w:rsidRDefault="00D807FC" w:rsidP="00D62E5A">
            <w:pPr>
              <w:spacing w:after="240"/>
              <w:rPr>
                <w:rFonts w:ascii="Arial" w:eastAsia="Cambria" w:hAnsi="Arial" w:cs="Arial"/>
                <w:sz w:val="20"/>
                <w:szCs w:val="20"/>
              </w:rPr>
            </w:pPr>
          </w:p>
        </w:tc>
      </w:tr>
      <w:tr w:rsidR="00D807FC" w:rsidRPr="0007541D" w14:paraId="4737DCF6" w14:textId="77777777" w:rsidTr="00B323C0">
        <w:tc>
          <w:tcPr>
            <w:tcW w:w="3066" w:type="pct"/>
          </w:tcPr>
          <w:p w14:paraId="0C3A3089" w14:textId="174F725C" w:rsidR="00D807FC" w:rsidRPr="001B3B3B" w:rsidRDefault="00D807FC" w:rsidP="00D807FC">
            <w:pPr>
              <w:numPr>
                <w:ilvl w:val="0"/>
                <w:numId w:val="1"/>
              </w:numPr>
              <w:spacing w:after="240"/>
              <w:ind w:left="426" w:hanging="426"/>
              <w:rPr>
                <w:rFonts w:ascii="Arial" w:eastAsia="Cambria" w:hAnsi="Arial" w:cs="Arial"/>
                <w:b/>
                <w:sz w:val="20"/>
                <w:szCs w:val="20"/>
                <w:u w:val="single"/>
              </w:rPr>
            </w:pPr>
            <w:r w:rsidRPr="001B3B3B">
              <w:rPr>
                <w:rFonts w:ascii="Arial" w:eastAsia="Cambria" w:hAnsi="Arial" w:cs="Arial"/>
                <w:b/>
                <w:sz w:val="20"/>
                <w:szCs w:val="20"/>
                <w:u w:val="single"/>
              </w:rPr>
              <w:t>Section 8</w:t>
            </w:r>
          </w:p>
        </w:tc>
        <w:tc>
          <w:tcPr>
            <w:tcW w:w="1934" w:type="pct"/>
          </w:tcPr>
          <w:p w14:paraId="2F64C074" w14:textId="77777777" w:rsidR="00D807FC" w:rsidRDefault="00D807FC" w:rsidP="00D62E5A">
            <w:pPr>
              <w:spacing w:after="240"/>
              <w:rPr>
                <w:rFonts w:ascii="Arial" w:eastAsia="Cambria" w:hAnsi="Arial" w:cs="Arial"/>
                <w:sz w:val="20"/>
                <w:szCs w:val="20"/>
              </w:rPr>
            </w:pPr>
          </w:p>
        </w:tc>
      </w:tr>
      <w:tr w:rsidR="00D807FC" w:rsidRPr="0007541D" w14:paraId="3F243A50" w14:textId="77777777" w:rsidTr="00B323C0">
        <w:tc>
          <w:tcPr>
            <w:tcW w:w="3066" w:type="pct"/>
          </w:tcPr>
          <w:p w14:paraId="2B8875BB" w14:textId="1216876C" w:rsidR="00D807FC" w:rsidRPr="001B3B3B" w:rsidRDefault="00D807FC" w:rsidP="000812BE">
            <w:pPr>
              <w:spacing w:after="240"/>
              <w:ind w:left="1440" w:hanging="720"/>
              <w:rPr>
                <w:rFonts w:ascii="Arial" w:eastAsia="Cambria" w:hAnsi="Arial" w:cs="Arial"/>
                <w:sz w:val="20"/>
                <w:szCs w:val="20"/>
              </w:rPr>
            </w:pPr>
            <w:r w:rsidRPr="001B3B3B">
              <w:rPr>
                <w:rFonts w:ascii="Arial" w:eastAsia="Cambria" w:hAnsi="Arial" w:cs="Arial"/>
                <w:sz w:val="20"/>
                <w:szCs w:val="20"/>
              </w:rPr>
              <w:t>8.1.3 Granite amended this rule to refer to depository directive.</w:t>
            </w:r>
          </w:p>
        </w:tc>
        <w:tc>
          <w:tcPr>
            <w:tcW w:w="1934" w:type="pct"/>
          </w:tcPr>
          <w:p w14:paraId="2D195024" w14:textId="0B5FD3B4" w:rsidR="00D807FC" w:rsidRDefault="00D807FC" w:rsidP="00D62E5A">
            <w:pPr>
              <w:spacing w:after="240"/>
              <w:rPr>
                <w:rFonts w:ascii="Arial" w:eastAsia="Cambria" w:hAnsi="Arial" w:cs="Arial"/>
                <w:sz w:val="20"/>
                <w:szCs w:val="20"/>
              </w:rPr>
            </w:pPr>
            <w:r>
              <w:rPr>
                <w:rFonts w:ascii="Arial" w:eastAsia="Cambria" w:hAnsi="Arial" w:cs="Arial"/>
                <w:sz w:val="20"/>
                <w:szCs w:val="20"/>
              </w:rPr>
              <w:t>Reference to eligible securities process will be described in depository directive</w:t>
            </w:r>
            <w:r w:rsidR="00C52869">
              <w:rPr>
                <w:rFonts w:ascii="Arial" w:eastAsia="Cambria" w:hAnsi="Arial" w:cs="Arial"/>
                <w:sz w:val="20"/>
                <w:szCs w:val="20"/>
              </w:rPr>
              <w:t>.</w:t>
            </w:r>
          </w:p>
        </w:tc>
      </w:tr>
      <w:tr w:rsidR="004C73BE" w:rsidRPr="0007541D" w14:paraId="61CD481A" w14:textId="77777777" w:rsidTr="00B323C0">
        <w:tc>
          <w:tcPr>
            <w:tcW w:w="3066" w:type="pct"/>
          </w:tcPr>
          <w:p w14:paraId="7C40F4C7" w14:textId="77777777" w:rsidR="000812BE" w:rsidRPr="004C73BE" w:rsidRDefault="000812BE" w:rsidP="000812BE">
            <w:pPr>
              <w:spacing w:after="240"/>
              <w:rPr>
                <w:rFonts w:ascii="Arial" w:eastAsia="Cambria" w:hAnsi="Arial" w:cs="Arial"/>
                <w:sz w:val="20"/>
                <w:szCs w:val="20"/>
              </w:rPr>
            </w:pPr>
          </w:p>
        </w:tc>
        <w:tc>
          <w:tcPr>
            <w:tcW w:w="1934" w:type="pct"/>
          </w:tcPr>
          <w:p w14:paraId="62FB67E3" w14:textId="77777777" w:rsidR="004C73BE" w:rsidRPr="0007541D" w:rsidRDefault="004C73BE" w:rsidP="000812BE">
            <w:pPr>
              <w:spacing w:after="240"/>
              <w:rPr>
                <w:rFonts w:ascii="Arial" w:eastAsia="Cambria" w:hAnsi="Arial" w:cs="Arial"/>
                <w:sz w:val="20"/>
                <w:szCs w:val="20"/>
              </w:rPr>
            </w:pPr>
          </w:p>
        </w:tc>
      </w:tr>
      <w:tr w:rsidR="0081087B" w:rsidRPr="0007541D" w14:paraId="7EF996E0" w14:textId="77777777" w:rsidTr="00B323C0">
        <w:tc>
          <w:tcPr>
            <w:tcW w:w="3066" w:type="pct"/>
          </w:tcPr>
          <w:p w14:paraId="1B540914" w14:textId="77777777" w:rsidR="0081087B" w:rsidRPr="008B6C87" w:rsidRDefault="0081087B"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t>Section 9</w:t>
            </w:r>
          </w:p>
        </w:tc>
        <w:tc>
          <w:tcPr>
            <w:tcW w:w="1934" w:type="pct"/>
          </w:tcPr>
          <w:p w14:paraId="01ED12DF" w14:textId="77777777" w:rsidR="0081087B" w:rsidRPr="0007541D" w:rsidRDefault="0081087B" w:rsidP="000812BE">
            <w:pPr>
              <w:spacing w:after="240"/>
              <w:rPr>
                <w:rFonts w:ascii="Arial" w:eastAsia="Cambria" w:hAnsi="Arial" w:cs="Arial"/>
                <w:sz w:val="20"/>
                <w:szCs w:val="20"/>
              </w:rPr>
            </w:pPr>
          </w:p>
        </w:tc>
      </w:tr>
      <w:tr w:rsidR="0081087B" w:rsidRPr="0007541D" w14:paraId="141B06B1" w14:textId="77777777" w:rsidTr="00B323C0">
        <w:tc>
          <w:tcPr>
            <w:tcW w:w="3066" w:type="pct"/>
          </w:tcPr>
          <w:p w14:paraId="481E137A" w14:textId="7838E7F6" w:rsidR="0081087B" w:rsidRPr="005B7CFB" w:rsidRDefault="004C73BE" w:rsidP="000812BE">
            <w:pPr>
              <w:spacing w:after="240"/>
              <w:ind w:left="720" w:hanging="720"/>
              <w:rPr>
                <w:rFonts w:ascii="Arial" w:eastAsia="Cambria" w:hAnsi="Arial" w:cs="Arial"/>
                <w:sz w:val="20"/>
                <w:szCs w:val="20"/>
              </w:rPr>
            </w:pPr>
            <w:r>
              <w:rPr>
                <w:rFonts w:ascii="Arial" w:eastAsia="Cambria" w:hAnsi="Arial" w:cs="Arial"/>
                <w:sz w:val="20"/>
                <w:szCs w:val="20"/>
              </w:rPr>
              <w:t>8.1</w:t>
            </w:r>
            <w:r>
              <w:rPr>
                <w:rFonts w:ascii="Arial" w:eastAsia="Cambria" w:hAnsi="Arial" w:cs="Arial"/>
                <w:sz w:val="20"/>
                <w:szCs w:val="20"/>
              </w:rPr>
              <w:tab/>
            </w:r>
            <w:r w:rsidR="0081087B">
              <w:rPr>
                <w:rFonts w:ascii="Arial" w:eastAsia="Cambria" w:hAnsi="Arial" w:cs="Arial"/>
                <w:sz w:val="20"/>
                <w:szCs w:val="20"/>
              </w:rPr>
              <w:t>Granite has replaced the term “coupon and maturity payments” t</w:t>
            </w:r>
            <w:r w:rsidR="00D125F7">
              <w:rPr>
                <w:rFonts w:ascii="Arial" w:eastAsia="Cambria" w:hAnsi="Arial" w:cs="Arial"/>
                <w:sz w:val="20"/>
                <w:szCs w:val="20"/>
              </w:rPr>
              <w:t>o all capital</w:t>
            </w:r>
            <w:r w:rsidR="001073B2">
              <w:rPr>
                <w:rFonts w:ascii="Arial" w:eastAsia="Cambria" w:hAnsi="Arial" w:cs="Arial"/>
                <w:sz w:val="20"/>
                <w:szCs w:val="20"/>
              </w:rPr>
              <w:t>, interest and dividend payments and any other entitlement”</w:t>
            </w:r>
            <w:r w:rsidR="00D62E5A">
              <w:rPr>
                <w:rFonts w:ascii="Arial" w:eastAsia="Cambria" w:hAnsi="Arial" w:cs="Arial"/>
                <w:sz w:val="20"/>
                <w:szCs w:val="20"/>
              </w:rPr>
              <w:t xml:space="preserve"> for the entire section 9</w:t>
            </w:r>
            <w:r w:rsidR="0081087B">
              <w:rPr>
                <w:rFonts w:ascii="Arial" w:eastAsia="Cambria" w:hAnsi="Arial" w:cs="Arial"/>
                <w:sz w:val="20"/>
                <w:szCs w:val="20"/>
              </w:rPr>
              <w:t xml:space="preserve"> of the rules.</w:t>
            </w:r>
          </w:p>
        </w:tc>
        <w:tc>
          <w:tcPr>
            <w:tcW w:w="1934" w:type="pct"/>
          </w:tcPr>
          <w:p w14:paraId="44DE02B7" w14:textId="77777777" w:rsidR="0081087B" w:rsidRPr="0007541D" w:rsidRDefault="001073B2" w:rsidP="000812BE">
            <w:pPr>
              <w:spacing w:after="240"/>
              <w:rPr>
                <w:rFonts w:ascii="Arial" w:eastAsia="Cambria" w:hAnsi="Arial" w:cs="Arial"/>
                <w:sz w:val="20"/>
                <w:szCs w:val="20"/>
              </w:rPr>
            </w:pPr>
            <w:r>
              <w:rPr>
                <w:rFonts w:ascii="Arial" w:eastAsia="Cambria" w:hAnsi="Arial" w:cs="Arial"/>
                <w:sz w:val="20"/>
                <w:szCs w:val="20"/>
              </w:rPr>
              <w:t xml:space="preserve">Granite has amended these rules </w:t>
            </w:r>
            <w:proofErr w:type="gramStart"/>
            <w:r>
              <w:rPr>
                <w:rFonts w:ascii="Arial" w:eastAsia="Cambria" w:hAnsi="Arial" w:cs="Arial"/>
                <w:sz w:val="20"/>
                <w:szCs w:val="20"/>
              </w:rPr>
              <w:t>so as to</w:t>
            </w:r>
            <w:proofErr w:type="gramEnd"/>
            <w:r>
              <w:rPr>
                <w:rFonts w:ascii="Arial" w:eastAsia="Cambria" w:hAnsi="Arial" w:cs="Arial"/>
                <w:sz w:val="20"/>
                <w:szCs w:val="20"/>
              </w:rPr>
              <w:t xml:space="preserve"> not be prescriptive in the type of payments. </w:t>
            </w:r>
            <w:r w:rsidR="00A263B1">
              <w:rPr>
                <w:rFonts w:ascii="Arial" w:eastAsia="Cambria" w:hAnsi="Arial" w:cs="Arial"/>
                <w:sz w:val="20"/>
                <w:szCs w:val="20"/>
              </w:rPr>
              <w:t>I.e</w:t>
            </w:r>
            <w:r>
              <w:rPr>
                <w:rFonts w:ascii="Arial" w:eastAsia="Cambria" w:hAnsi="Arial" w:cs="Arial"/>
                <w:sz w:val="20"/>
                <w:szCs w:val="20"/>
              </w:rPr>
              <w:t>. only coupon and maturity payments were listed previously.</w:t>
            </w:r>
          </w:p>
        </w:tc>
      </w:tr>
      <w:tr w:rsidR="0081087B" w:rsidRPr="0007541D" w14:paraId="06E0EE97" w14:textId="77777777" w:rsidTr="00B323C0">
        <w:tc>
          <w:tcPr>
            <w:tcW w:w="3066" w:type="pct"/>
          </w:tcPr>
          <w:p w14:paraId="6BDC7077" w14:textId="3A27C460" w:rsidR="0081087B" w:rsidRPr="005B7CFB" w:rsidRDefault="004C73BE" w:rsidP="000812BE">
            <w:pPr>
              <w:spacing w:after="240"/>
              <w:rPr>
                <w:rFonts w:ascii="Arial" w:eastAsia="Cambria" w:hAnsi="Arial" w:cs="Arial"/>
                <w:sz w:val="20"/>
                <w:szCs w:val="20"/>
              </w:rPr>
            </w:pPr>
            <w:r>
              <w:rPr>
                <w:rFonts w:ascii="Arial" w:eastAsia="Cambria" w:hAnsi="Arial" w:cs="Arial"/>
                <w:sz w:val="20"/>
                <w:szCs w:val="20"/>
              </w:rPr>
              <w:t>8.2</w:t>
            </w:r>
            <w:r>
              <w:rPr>
                <w:rFonts w:ascii="Arial" w:eastAsia="Cambria" w:hAnsi="Arial" w:cs="Arial"/>
                <w:sz w:val="20"/>
                <w:szCs w:val="20"/>
              </w:rPr>
              <w:tab/>
            </w:r>
            <w:r w:rsidR="0081087B" w:rsidRPr="005B7CFB">
              <w:rPr>
                <w:rFonts w:ascii="Arial" w:eastAsia="Cambria" w:hAnsi="Arial" w:cs="Arial"/>
                <w:sz w:val="20"/>
                <w:szCs w:val="20"/>
              </w:rPr>
              <w:t>Granite has amended its rule 9.1.1 to read as follows:</w:t>
            </w:r>
          </w:p>
        </w:tc>
        <w:tc>
          <w:tcPr>
            <w:tcW w:w="1934" w:type="pct"/>
          </w:tcPr>
          <w:p w14:paraId="02D37FF8" w14:textId="77777777" w:rsidR="0081087B" w:rsidRPr="0007541D" w:rsidRDefault="0081087B" w:rsidP="000812BE">
            <w:pPr>
              <w:spacing w:after="240"/>
              <w:rPr>
                <w:rFonts w:ascii="Arial" w:eastAsia="Cambria" w:hAnsi="Arial" w:cs="Arial"/>
                <w:sz w:val="20"/>
                <w:szCs w:val="20"/>
              </w:rPr>
            </w:pPr>
          </w:p>
        </w:tc>
      </w:tr>
      <w:tr w:rsidR="0081087B" w:rsidRPr="0007541D" w14:paraId="7D413A38" w14:textId="77777777" w:rsidTr="00B323C0">
        <w:tc>
          <w:tcPr>
            <w:tcW w:w="3066" w:type="pct"/>
          </w:tcPr>
          <w:p w14:paraId="7E2DD1BF" w14:textId="77777777" w:rsidR="0081087B" w:rsidRPr="005B7CFB" w:rsidRDefault="0081087B" w:rsidP="000812BE">
            <w:pPr>
              <w:spacing w:after="240"/>
              <w:ind w:left="1440" w:hanging="720"/>
              <w:rPr>
                <w:rFonts w:ascii="Arial" w:eastAsia="Cambria" w:hAnsi="Arial" w:cs="Arial"/>
                <w:sz w:val="20"/>
                <w:szCs w:val="20"/>
              </w:rPr>
            </w:pPr>
            <w:r w:rsidRPr="005B7CFB">
              <w:rPr>
                <w:rFonts w:ascii="Arial" w:eastAsia="Cambria" w:hAnsi="Arial" w:cs="Arial"/>
                <w:sz w:val="20"/>
                <w:szCs w:val="20"/>
              </w:rPr>
              <w:t>9.1.1</w:t>
            </w:r>
            <w:r w:rsidRPr="005B7CFB">
              <w:rPr>
                <w:rFonts w:ascii="Arial" w:eastAsia="Cambria" w:hAnsi="Arial" w:cs="Arial"/>
                <w:sz w:val="20"/>
                <w:szCs w:val="20"/>
              </w:rPr>
              <w:tab/>
              <w:t>Any rights and benefits regarding securities or an interest in securities to a beneficial holder, wil</w:t>
            </w:r>
            <w:r w:rsidR="00D125F7">
              <w:rPr>
                <w:rFonts w:ascii="Arial" w:eastAsia="Cambria" w:hAnsi="Arial" w:cs="Arial"/>
                <w:sz w:val="20"/>
                <w:szCs w:val="20"/>
              </w:rPr>
              <w:t>l be communicated by the</w:t>
            </w:r>
            <w:r w:rsidRPr="005B7CFB">
              <w:rPr>
                <w:rFonts w:ascii="Arial" w:eastAsia="Cambria" w:hAnsi="Arial" w:cs="Arial"/>
                <w:sz w:val="20"/>
                <w:szCs w:val="20"/>
              </w:rPr>
              <w:t xml:space="preserve"> exchange to the CSD where applicable and in the manner prescribed by the exchange rules or </w:t>
            </w:r>
            <w:bookmarkStart w:id="29" w:name="_Hlk14435676"/>
            <w:r w:rsidRPr="005B7CFB">
              <w:rPr>
                <w:rFonts w:ascii="Arial" w:eastAsia="Cambria" w:hAnsi="Arial" w:cs="Arial"/>
                <w:sz w:val="20"/>
                <w:szCs w:val="20"/>
              </w:rPr>
              <w:t>by the Issuer or the Issuer’s mandated party in the event of unlisted securities</w:t>
            </w:r>
            <w:bookmarkEnd w:id="29"/>
            <w:r w:rsidRPr="005B7CFB">
              <w:rPr>
                <w:rFonts w:ascii="Arial" w:eastAsia="Cambria" w:hAnsi="Arial" w:cs="Arial"/>
                <w:sz w:val="20"/>
                <w:szCs w:val="20"/>
              </w:rPr>
              <w:t>.</w:t>
            </w:r>
          </w:p>
        </w:tc>
        <w:tc>
          <w:tcPr>
            <w:tcW w:w="1934" w:type="pct"/>
          </w:tcPr>
          <w:p w14:paraId="3ED49ABE" w14:textId="77777777" w:rsidR="0081087B" w:rsidRPr="0007541D" w:rsidRDefault="00B15D92" w:rsidP="000812BE">
            <w:pPr>
              <w:spacing w:after="240"/>
              <w:rPr>
                <w:rFonts w:ascii="Arial" w:eastAsia="Cambria" w:hAnsi="Arial" w:cs="Arial"/>
                <w:sz w:val="20"/>
                <w:szCs w:val="20"/>
              </w:rPr>
            </w:pPr>
            <w:r>
              <w:rPr>
                <w:rFonts w:ascii="Arial" w:eastAsia="Cambria" w:hAnsi="Arial" w:cs="Arial"/>
                <w:sz w:val="20"/>
                <w:szCs w:val="20"/>
              </w:rPr>
              <w:t>Granite has amended this rule to refer</w:t>
            </w:r>
            <w:r w:rsidR="0031297D">
              <w:rPr>
                <w:rFonts w:ascii="Arial" w:eastAsia="Cambria" w:hAnsi="Arial" w:cs="Arial"/>
                <w:sz w:val="20"/>
                <w:szCs w:val="20"/>
              </w:rPr>
              <w:t>ence</w:t>
            </w:r>
            <w:r>
              <w:rPr>
                <w:rFonts w:ascii="Arial" w:eastAsia="Cambria" w:hAnsi="Arial" w:cs="Arial"/>
                <w:sz w:val="20"/>
                <w:szCs w:val="20"/>
              </w:rPr>
              <w:t xml:space="preserve"> the concept of beneficial holder.</w:t>
            </w:r>
          </w:p>
        </w:tc>
      </w:tr>
      <w:tr w:rsidR="0081087B" w:rsidRPr="0007541D" w14:paraId="1012BF21" w14:textId="77777777" w:rsidTr="00B323C0">
        <w:tc>
          <w:tcPr>
            <w:tcW w:w="3066" w:type="pct"/>
          </w:tcPr>
          <w:p w14:paraId="4A637652" w14:textId="22A56208" w:rsidR="0081087B" w:rsidRPr="005B7CFB" w:rsidRDefault="0081087B" w:rsidP="000812BE">
            <w:pPr>
              <w:spacing w:after="240"/>
              <w:rPr>
                <w:rFonts w:ascii="Arial" w:eastAsia="Cambria" w:hAnsi="Arial" w:cs="Arial"/>
                <w:sz w:val="20"/>
                <w:szCs w:val="20"/>
              </w:rPr>
            </w:pPr>
            <w:r>
              <w:rPr>
                <w:rFonts w:ascii="Arial" w:eastAsia="Cambria" w:hAnsi="Arial" w:cs="Arial"/>
                <w:sz w:val="20"/>
                <w:szCs w:val="20"/>
              </w:rPr>
              <w:t>8.3</w:t>
            </w:r>
            <w:r w:rsidR="004C73BE">
              <w:rPr>
                <w:rFonts w:ascii="Arial" w:eastAsia="Cambria" w:hAnsi="Arial" w:cs="Arial"/>
                <w:sz w:val="20"/>
                <w:szCs w:val="20"/>
              </w:rPr>
              <w:tab/>
            </w:r>
            <w:r w:rsidRPr="005B7CFB">
              <w:rPr>
                <w:rFonts w:ascii="Arial" w:eastAsia="Cambria" w:hAnsi="Arial" w:cs="Arial"/>
                <w:sz w:val="20"/>
                <w:szCs w:val="20"/>
              </w:rPr>
              <w:t>Granite has amended its rule 9.1.2 to read as follows:</w:t>
            </w:r>
          </w:p>
        </w:tc>
        <w:tc>
          <w:tcPr>
            <w:tcW w:w="1934" w:type="pct"/>
          </w:tcPr>
          <w:p w14:paraId="64BF0AEB" w14:textId="77777777" w:rsidR="0081087B" w:rsidRPr="0007541D" w:rsidRDefault="0081087B" w:rsidP="000812BE">
            <w:pPr>
              <w:spacing w:after="240"/>
              <w:rPr>
                <w:rFonts w:ascii="Arial" w:eastAsia="Cambria" w:hAnsi="Arial" w:cs="Arial"/>
                <w:sz w:val="20"/>
                <w:szCs w:val="20"/>
              </w:rPr>
            </w:pPr>
          </w:p>
        </w:tc>
      </w:tr>
      <w:tr w:rsidR="0081087B" w:rsidRPr="0007541D" w14:paraId="0C74BBE6" w14:textId="77777777" w:rsidTr="00B323C0">
        <w:tc>
          <w:tcPr>
            <w:tcW w:w="3066" w:type="pct"/>
          </w:tcPr>
          <w:p w14:paraId="3A3AFBBA" w14:textId="77777777" w:rsidR="0081087B" w:rsidRPr="005B7CFB" w:rsidRDefault="0081087B" w:rsidP="000812BE">
            <w:pPr>
              <w:spacing w:after="240"/>
              <w:ind w:left="1440" w:hanging="720"/>
              <w:rPr>
                <w:rFonts w:ascii="Arial" w:eastAsia="Cambria" w:hAnsi="Arial" w:cs="Arial"/>
                <w:sz w:val="20"/>
                <w:szCs w:val="20"/>
              </w:rPr>
            </w:pPr>
            <w:r w:rsidRPr="005B7CFB">
              <w:rPr>
                <w:rFonts w:ascii="Arial" w:eastAsia="Cambria" w:hAnsi="Arial" w:cs="Arial"/>
                <w:sz w:val="20"/>
                <w:szCs w:val="20"/>
              </w:rPr>
              <w:t>9.1.2</w:t>
            </w:r>
            <w:r w:rsidRPr="005B7CFB">
              <w:rPr>
                <w:rFonts w:ascii="Arial" w:eastAsia="Cambria" w:hAnsi="Arial" w:cs="Arial"/>
                <w:sz w:val="20"/>
                <w:szCs w:val="20"/>
              </w:rPr>
              <w:tab/>
              <w:t xml:space="preserve">The CSD will communicate all relevant information received from </w:t>
            </w:r>
            <w:bookmarkStart w:id="30" w:name="_Hlk14435742"/>
            <w:r w:rsidRPr="005B7CFB">
              <w:rPr>
                <w:rFonts w:ascii="Arial" w:eastAsia="Cambria" w:hAnsi="Arial" w:cs="Arial"/>
                <w:sz w:val="20"/>
                <w:szCs w:val="20"/>
              </w:rPr>
              <w:t xml:space="preserve">the parties mentioned in rule 9.1.1 </w:t>
            </w:r>
            <w:bookmarkEnd w:id="30"/>
            <w:r w:rsidRPr="005B7CFB">
              <w:rPr>
                <w:rFonts w:ascii="Arial" w:eastAsia="Cambria" w:hAnsi="Arial" w:cs="Arial"/>
                <w:sz w:val="20"/>
                <w:szCs w:val="20"/>
              </w:rPr>
              <w:t xml:space="preserve">regarding rights and benefits of securities or interest in securities to the Participants, who will communicate such information to its Clients.  </w:t>
            </w:r>
          </w:p>
        </w:tc>
        <w:tc>
          <w:tcPr>
            <w:tcW w:w="1934" w:type="pct"/>
          </w:tcPr>
          <w:p w14:paraId="03D7E4E4" w14:textId="77777777" w:rsidR="0081087B" w:rsidRPr="0007541D" w:rsidRDefault="0031297D" w:rsidP="001073B2">
            <w:pPr>
              <w:spacing w:after="240"/>
              <w:rPr>
                <w:rFonts w:ascii="Arial" w:eastAsia="Cambria" w:hAnsi="Arial" w:cs="Arial"/>
                <w:sz w:val="20"/>
                <w:szCs w:val="20"/>
              </w:rPr>
            </w:pPr>
            <w:r>
              <w:rPr>
                <w:rFonts w:ascii="Arial" w:eastAsia="Cambria" w:hAnsi="Arial" w:cs="Arial"/>
                <w:sz w:val="20"/>
                <w:szCs w:val="20"/>
              </w:rPr>
              <w:t xml:space="preserve">Granite has amended this rule </w:t>
            </w:r>
            <w:proofErr w:type="gramStart"/>
            <w:r>
              <w:rPr>
                <w:rFonts w:ascii="Arial" w:eastAsia="Cambria" w:hAnsi="Arial" w:cs="Arial"/>
                <w:sz w:val="20"/>
                <w:szCs w:val="20"/>
              </w:rPr>
              <w:t>so as to</w:t>
            </w:r>
            <w:proofErr w:type="gramEnd"/>
            <w:r>
              <w:rPr>
                <w:rFonts w:ascii="Arial" w:eastAsia="Cambria" w:hAnsi="Arial" w:cs="Arial"/>
                <w:sz w:val="20"/>
                <w:szCs w:val="20"/>
              </w:rPr>
              <w:t xml:space="preserve"> not reference “exchange”</w:t>
            </w:r>
            <w:r w:rsidR="001073B2">
              <w:rPr>
                <w:rFonts w:ascii="Arial" w:eastAsia="Cambria" w:hAnsi="Arial" w:cs="Arial"/>
                <w:sz w:val="20"/>
                <w:szCs w:val="20"/>
              </w:rPr>
              <w:t xml:space="preserve"> in line with recommended changes</w:t>
            </w:r>
            <w:r w:rsidR="00D125F7">
              <w:rPr>
                <w:rFonts w:ascii="Arial" w:eastAsia="Cambria" w:hAnsi="Arial" w:cs="Arial"/>
                <w:sz w:val="20"/>
                <w:szCs w:val="20"/>
              </w:rPr>
              <w:t xml:space="preserve"> by participants</w:t>
            </w:r>
            <w:r>
              <w:rPr>
                <w:rFonts w:ascii="Arial" w:eastAsia="Cambria" w:hAnsi="Arial" w:cs="Arial"/>
                <w:sz w:val="20"/>
                <w:szCs w:val="20"/>
              </w:rPr>
              <w:t xml:space="preserve">. </w:t>
            </w:r>
          </w:p>
        </w:tc>
      </w:tr>
      <w:tr w:rsidR="0081087B" w:rsidRPr="0007541D" w14:paraId="0433C128" w14:textId="77777777" w:rsidTr="00B323C0">
        <w:tc>
          <w:tcPr>
            <w:tcW w:w="3066" w:type="pct"/>
          </w:tcPr>
          <w:p w14:paraId="75591B73" w14:textId="3DAE8780" w:rsidR="0081087B" w:rsidRPr="005B7CFB" w:rsidRDefault="0081087B" w:rsidP="000812BE">
            <w:pPr>
              <w:spacing w:after="240"/>
              <w:rPr>
                <w:rFonts w:ascii="Arial" w:eastAsia="Cambria" w:hAnsi="Arial" w:cs="Arial"/>
                <w:sz w:val="20"/>
                <w:szCs w:val="20"/>
              </w:rPr>
            </w:pPr>
            <w:r>
              <w:rPr>
                <w:rFonts w:ascii="Arial" w:eastAsia="Cambria" w:hAnsi="Arial" w:cs="Arial"/>
                <w:sz w:val="20"/>
                <w:szCs w:val="20"/>
              </w:rPr>
              <w:t>8.4</w:t>
            </w:r>
            <w:r w:rsidR="004C73BE">
              <w:rPr>
                <w:rFonts w:ascii="Arial" w:eastAsia="Cambria" w:hAnsi="Arial" w:cs="Arial"/>
                <w:sz w:val="20"/>
                <w:szCs w:val="20"/>
              </w:rPr>
              <w:tab/>
            </w:r>
            <w:r w:rsidRPr="005B7CFB">
              <w:rPr>
                <w:rFonts w:ascii="Arial" w:eastAsia="Cambria" w:hAnsi="Arial" w:cs="Arial"/>
                <w:sz w:val="20"/>
                <w:szCs w:val="20"/>
              </w:rPr>
              <w:t>Granite has amended its rule 9.1.9 to read as follows:</w:t>
            </w:r>
          </w:p>
        </w:tc>
        <w:tc>
          <w:tcPr>
            <w:tcW w:w="1934" w:type="pct"/>
          </w:tcPr>
          <w:p w14:paraId="767F141E" w14:textId="77777777" w:rsidR="0081087B" w:rsidRPr="0007541D" w:rsidRDefault="0081087B" w:rsidP="000812BE">
            <w:pPr>
              <w:spacing w:after="240"/>
              <w:rPr>
                <w:rFonts w:ascii="Arial" w:eastAsia="Cambria" w:hAnsi="Arial" w:cs="Arial"/>
                <w:sz w:val="20"/>
                <w:szCs w:val="20"/>
              </w:rPr>
            </w:pPr>
          </w:p>
        </w:tc>
      </w:tr>
      <w:tr w:rsidR="0081087B" w:rsidRPr="0007541D" w14:paraId="7A909FB9" w14:textId="77777777" w:rsidTr="00B323C0">
        <w:tc>
          <w:tcPr>
            <w:tcW w:w="3066" w:type="pct"/>
          </w:tcPr>
          <w:p w14:paraId="5085D18E" w14:textId="786483EA" w:rsidR="0081087B" w:rsidRDefault="0081087B" w:rsidP="000812BE">
            <w:pPr>
              <w:spacing w:after="240"/>
              <w:ind w:left="1440" w:hanging="720"/>
              <w:rPr>
                <w:rFonts w:ascii="Arial" w:eastAsia="Cambria" w:hAnsi="Arial" w:cs="Arial"/>
                <w:sz w:val="20"/>
                <w:szCs w:val="20"/>
              </w:rPr>
            </w:pPr>
            <w:r w:rsidRPr="005B7CFB">
              <w:rPr>
                <w:rFonts w:ascii="Arial" w:eastAsia="Cambria" w:hAnsi="Arial" w:cs="Arial"/>
                <w:sz w:val="20"/>
                <w:szCs w:val="20"/>
              </w:rPr>
              <w:lastRenderedPageBreak/>
              <w:t>9.1.9</w:t>
            </w:r>
            <w:r w:rsidRPr="005B7CFB">
              <w:rPr>
                <w:rFonts w:ascii="Arial" w:eastAsia="Cambria" w:hAnsi="Arial" w:cs="Arial"/>
                <w:sz w:val="20"/>
                <w:szCs w:val="20"/>
              </w:rPr>
              <w:tab/>
              <w:t xml:space="preserve">Where the payment date of </w:t>
            </w:r>
            <w:r w:rsidR="007D63BC">
              <w:rPr>
                <w:rFonts w:ascii="Arial" w:eastAsia="Cambria" w:hAnsi="Arial" w:cs="Arial"/>
                <w:sz w:val="20"/>
                <w:szCs w:val="20"/>
              </w:rPr>
              <w:t xml:space="preserve">all capital, interest and dividend </w:t>
            </w:r>
            <w:r w:rsidRPr="005B7CFB">
              <w:rPr>
                <w:rFonts w:ascii="Arial" w:eastAsia="Cambria" w:hAnsi="Arial" w:cs="Arial"/>
                <w:sz w:val="20"/>
                <w:szCs w:val="20"/>
              </w:rPr>
              <w:t xml:space="preserve">falls on a Sunday or public holiday the Issuer can </w:t>
            </w:r>
            <w:proofErr w:type="gramStart"/>
            <w:r w:rsidRPr="005B7CFB">
              <w:rPr>
                <w:rFonts w:ascii="Arial" w:eastAsia="Cambria" w:hAnsi="Arial" w:cs="Arial"/>
                <w:sz w:val="20"/>
                <w:szCs w:val="20"/>
              </w:rPr>
              <w:t>effect</w:t>
            </w:r>
            <w:proofErr w:type="gramEnd"/>
            <w:r w:rsidRPr="005B7CFB">
              <w:rPr>
                <w:rFonts w:ascii="Arial" w:eastAsia="Cambria" w:hAnsi="Arial" w:cs="Arial"/>
                <w:sz w:val="20"/>
                <w:szCs w:val="20"/>
              </w:rPr>
              <w:t xml:space="preserve"> payment as per their listing documentation.</w:t>
            </w:r>
          </w:p>
        </w:tc>
        <w:tc>
          <w:tcPr>
            <w:tcW w:w="1934" w:type="pct"/>
          </w:tcPr>
          <w:p w14:paraId="38C50D01" w14:textId="77777777" w:rsidR="0081087B" w:rsidRPr="0007541D" w:rsidRDefault="00B15D92" w:rsidP="000812BE">
            <w:pPr>
              <w:spacing w:after="240"/>
              <w:rPr>
                <w:rFonts w:ascii="Arial" w:eastAsia="Cambria" w:hAnsi="Arial" w:cs="Arial"/>
                <w:sz w:val="20"/>
                <w:szCs w:val="20"/>
              </w:rPr>
            </w:pPr>
            <w:r>
              <w:rPr>
                <w:rFonts w:ascii="Arial" w:eastAsia="Cambria" w:hAnsi="Arial" w:cs="Arial"/>
                <w:sz w:val="20"/>
                <w:szCs w:val="20"/>
              </w:rPr>
              <w:t>Granite has amended this rule to have consistency between the listing documentation and business day convention.</w:t>
            </w:r>
            <w:r w:rsidR="0031297D">
              <w:rPr>
                <w:rFonts w:ascii="Arial" w:eastAsia="Cambria" w:hAnsi="Arial" w:cs="Arial"/>
                <w:sz w:val="20"/>
                <w:szCs w:val="20"/>
              </w:rPr>
              <w:t xml:space="preserve"> (previous reference was made to weekend)</w:t>
            </w:r>
          </w:p>
        </w:tc>
      </w:tr>
      <w:tr w:rsidR="0081087B" w:rsidRPr="0007541D" w14:paraId="0038B46C" w14:textId="77777777" w:rsidTr="00B323C0">
        <w:tc>
          <w:tcPr>
            <w:tcW w:w="3066" w:type="pct"/>
          </w:tcPr>
          <w:p w14:paraId="194C7D89" w14:textId="6B9114FC" w:rsidR="0081087B" w:rsidRDefault="004C73BE" w:rsidP="000812BE">
            <w:pPr>
              <w:spacing w:after="240"/>
              <w:rPr>
                <w:rFonts w:ascii="Arial" w:eastAsia="Cambria" w:hAnsi="Arial" w:cs="Arial"/>
                <w:sz w:val="20"/>
                <w:szCs w:val="20"/>
              </w:rPr>
            </w:pPr>
            <w:r>
              <w:rPr>
                <w:rFonts w:ascii="Arial" w:eastAsia="Cambria" w:hAnsi="Arial" w:cs="Arial"/>
                <w:sz w:val="20"/>
                <w:szCs w:val="20"/>
              </w:rPr>
              <w:t>8.5</w:t>
            </w:r>
            <w:r>
              <w:rPr>
                <w:rFonts w:ascii="Arial" w:eastAsia="Cambria" w:hAnsi="Arial" w:cs="Arial"/>
                <w:sz w:val="20"/>
                <w:szCs w:val="20"/>
              </w:rPr>
              <w:tab/>
            </w:r>
            <w:r w:rsidR="0081087B">
              <w:rPr>
                <w:rFonts w:ascii="Arial" w:eastAsia="Cambria" w:hAnsi="Arial" w:cs="Arial"/>
                <w:sz w:val="20"/>
                <w:szCs w:val="20"/>
              </w:rPr>
              <w:t>Granite has included a new rule 9.1.10 to read as follows:</w:t>
            </w:r>
          </w:p>
        </w:tc>
        <w:tc>
          <w:tcPr>
            <w:tcW w:w="1934" w:type="pct"/>
          </w:tcPr>
          <w:p w14:paraId="2678B807" w14:textId="77777777" w:rsidR="0081087B" w:rsidRPr="0007541D" w:rsidRDefault="0081087B" w:rsidP="000812BE">
            <w:pPr>
              <w:spacing w:after="240"/>
              <w:rPr>
                <w:rFonts w:ascii="Arial" w:eastAsia="Cambria" w:hAnsi="Arial" w:cs="Arial"/>
                <w:sz w:val="20"/>
                <w:szCs w:val="20"/>
              </w:rPr>
            </w:pPr>
          </w:p>
        </w:tc>
      </w:tr>
      <w:tr w:rsidR="0081087B" w:rsidRPr="0007541D" w14:paraId="74AB7C87" w14:textId="77777777" w:rsidTr="00B323C0">
        <w:tc>
          <w:tcPr>
            <w:tcW w:w="3066" w:type="pct"/>
          </w:tcPr>
          <w:p w14:paraId="7397954F" w14:textId="4325A849" w:rsidR="0081087B" w:rsidRDefault="004C73BE" w:rsidP="000812BE">
            <w:pPr>
              <w:spacing w:after="240"/>
              <w:ind w:left="720" w:hanging="720"/>
              <w:rPr>
                <w:rFonts w:ascii="Arial" w:eastAsia="Cambria" w:hAnsi="Arial" w:cs="Arial"/>
                <w:sz w:val="20"/>
                <w:szCs w:val="20"/>
              </w:rPr>
            </w:pPr>
            <w:r>
              <w:rPr>
                <w:rFonts w:ascii="Arial" w:eastAsia="Cambria" w:hAnsi="Arial" w:cs="Arial"/>
                <w:sz w:val="20"/>
                <w:szCs w:val="20"/>
              </w:rPr>
              <w:t>8.</w:t>
            </w:r>
            <w:r w:rsidR="000934E5">
              <w:rPr>
                <w:rFonts w:ascii="Arial" w:eastAsia="Cambria" w:hAnsi="Arial" w:cs="Arial"/>
                <w:sz w:val="20"/>
                <w:szCs w:val="20"/>
              </w:rPr>
              <w:t>6</w:t>
            </w:r>
            <w:r>
              <w:rPr>
                <w:rFonts w:ascii="Arial" w:eastAsia="Cambria" w:hAnsi="Arial" w:cs="Arial"/>
                <w:sz w:val="20"/>
                <w:szCs w:val="20"/>
              </w:rPr>
              <w:tab/>
            </w:r>
            <w:r w:rsidR="0081087B">
              <w:rPr>
                <w:rFonts w:ascii="Arial" w:eastAsia="Cambria" w:hAnsi="Arial" w:cs="Arial"/>
                <w:sz w:val="20"/>
                <w:szCs w:val="20"/>
              </w:rPr>
              <w:t>Granite has removed section 9.2 from its rules and will include it in a depository directive.</w:t>
            </w:r>
          </w:p>
        </w:tc>
        <w:tc>
          <w:tcPr>
            <w:tcW w:w="1934" w:type="pct"/>
          </w:tcPr>
          <w:p w14:paraId="1947DB0F" w14:textId="77777777" w:rsidR="0081087B" w:rsidRPr="0007541D" w:rsidRDefault="0081087B" w:rsidP="000812BE">
            <w:pPr>
              <w:spacing w:after="240"/>
              <w:rPr>
                <w:rFonts w:ascii="Arial" w:eastAsia="Cambria" w:hAnsi="Arial" w:cs="Arial"/>
                <w:sz w:val="20"/>
                <w:szCs w:val="20"/>
              </w:rPr>
            </w:pPr>
          </w:p>
        </w:tc>
      </w:tr>
      <w:tr w:rsidR="0081087B" w:rsidRPr="0007541D" w14:paraId="5FEE1E72" w14:textId="77777777" w:rsidTr="00B323C0">
        <w:tc>
          <w:tcPr>
            <w:tcW w:w="3066" w:type="pct"/>
          </w:tcPr>
          <w:p w14:paraId="71D53C14" w14:textId="77777777" w:rsidR="0081087B" w:rsidRDefault="0081087B" w:rsidP="000812BE">
            <w:pPr>
              <w:spacing w:after="240"/>
              <w:rPr>
                <w:rFonts w:ascii="Arial" w:eastAsia="Cambria" w:hAnsi="Arial" w:cs="Arial"/>
                <w:sz w:val="20"/>
                <w:szCs w:val="20"/>
              </w:rPr>
            </w:pPr>
          </w:p>
        </w:tc>
        <w:tc>
          <w:tcPr>
            <w:tcW w:w="1934" w:type="pct"/>
          </w:tcPr>
          <w:p w14:paraId="1C6EC0FB" w14:textId="77777777" w:rsidR="0081087B" w:rsidRPr="0007541D" w:rsidRDefault="0081087B" w:rsidP="000812BE">
            <w:pPr>
              <w:spacing w:after="240"/>
              <w:rPr>
                <w:rFonts w:ascii="Arial" w:eastAsia="Cambria" w:hAnsi="Arial" w:cs="Arial"/>
                <w:sz w:val="20"/>
                <w:szCs w:val="20"/>
              </w:rPr>
            </w:pPr>
          </w:p>
        </w:tc>
      </w:tr>
      <w:tr w:rsidR="0081087B" w:rsidRPr="0007541D" w14:paraId="38FC3C36" w14:textId="77777777" w:rsidTr="00B323C0">
        <w:tc>
          <w:tcPr>
            <w:tcW w:w="3066" w:type="pct"/>
          </w:tcPr>
          <w:p w14:paraId="4D12DD45" w14:textId="77777777" w:rsidR="0081087B" w:rsidRPr="008B6C87" w:rsidRDefault="0081087B"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t>Section 10</w:t>
            </w:r>
          </w:p>
        </w:tc>
        <w:tc>
          <w:tcPr>
            <w:tcW w:w="1934" w:type="pct"/>
          </w:tcPr>
          <w:p w14:paraId="67BF8272" w14:textId="77777777" w:rsidR="0081087B" w:rsidRPr="0007541D" w:rsidRDefault="0081087B" w:rsidP="000812BE">
            <w:pPr>
              <w:spacing w:after="240"/>
              <w:rPr>
                <w:rFonts w:ascii="Arial" w:eastAsia="Cambria" w:hAnsi="Arial" w:cs="Arial"/>
                <w:sz w:val="20"/>
                <w:szCs w:val="20"/>
              </w:rPr>
            </w:pPr>
          </w:p>
        </w:tc>
      </w:tr>
      <w:tr w:rsidR="0081087B" w:rsidRPr="0007541D" w14:paraId="4253152B" w14:textId="77777777" w:rsidTr="00B323C0">
        <w:tc>
          <w:tcPr>
            <w:tcW w:w="3066" w:type="pct"/>
          </w:tcPr>
          <w:p w14:paraId="3F9EB391" w14:textId="00FA10C8" w:rsidR="0081087B" w:rsidRDefault="004C73BE" w:rsidP="000812BE">
            <w:pPr>
              <w:spacing w:after="240"/>
              <w:ind w:left="720" w:hanging="720"/>
              <w:rPr>
                <w:rFonts w:ascii="Arial" w:eastAsia="Cambria" w:hAnsi="Arial" w:cs="Arial"/>
                <w:sz w:val="20"/>
                <w:szCs w:val="20"/>
              </w:rPr>
            </w:pPr>
            <w:r>
              <w:rPr>
                <w:rFonts w:ascii="Arial" w:eastAsia="Cambria" w:hAnsi="Arial" w:cs="Arial"/>
                <w:sz w:val="20"/>
                <w:szCs w:val="20"/>
              </w:rPr>
              <w:t>9.1</w:t>
            </w:r>
            <w:r>
              <w:rPr>
                <w:rFonts w:ascii="Arial" w:eastAsia="Cambria" w:hAnsi="Arial" w:cs="Arial"/>
                <w:sz w:val="20"/>
                <w:szCs w:val="20"/>
              </w:rPr>
              <w:tab/>
            </w:r>
            <w:r w:rsidR="0081087B" w:rsidRPr="005B7CFB">
              <w:rPr>
                <w:rFonts w:ascii="Arial" w:eastAsia="Cambria" w:hAnsi="Arial" w:cs="Arial"/>
                <w:sz w:val="20"/>
                <w:szCs w:val="20"/>
              </w:rPr>
              <w:t>Granite has included a new rule 10.1. The new rule reads as follows:</w:t>
            </w:r>
          </w:p>
        </w:tc>
        <w:tc>
          <w:tcPr>
            <w:tcW w:w="1934" w:type="pct"/>
          </w:tcPr>
          <w:p w14:paraId="465B943F" w14:textId="77777777" w:rsidR="0081087B" w:rsidRPr="0007541D" w:rsidRDefault="0081087B" w:rsidP="000812BE">
            <w:pPr>
              <w:spacing w:after="240"/>
              <w:rPr>
                <w:rFonts w:ascii="Arial" w:eastAsia="Cambria" w:hAnsi="Arial" w:cs="Arial"/>
                <w:sz w:val="20"/>
                <w:szCs w:val="20"/>
              </w:rPr>
            </w:pPr>
          </w:p>
        </w:tc>
      </w:tr>
      <w:tr w:rsidR="0081087B" w:rsidRPr="0007541D" w14:paraId="7C3EC6AB" w14:textId="77777777" w:rsidTr="00B323C0">
        <w:tc>
          <w:tcPr>
            <w:tcW w:w="3066" w:type="pct"/>
          </w:tcPr>
          <w:p w14:paraId="085FFC20" w14:textId="77777777" w:rsidR="0081087B" w:rsidRDefault="0081087B" w:rsidP="000812BE">
            <w:pPr>
              <w:spacing w:after="240"/>
              <w:ind w:left="1440" w:hanging="720"/>
              <w:rPr>
                <w:rFonts w:ascii="Arial" w:eastAsia="Cambria" w:hAnsi="Arial" w:cs="Arial"/>
                <w:sz w:val="20"/>
                <w:szCs w:val="20"/>
              </w:rPr>
            </w:pPr>
            <w:r w:rsidRPr="005B7CFB">
              <w:rPr>
                <w:rFonts w:ascii="Arial" w:eastAsia="Cambria" w:hAnsi="Arial" w:cs="Arial"/>
                <w:sz w:val="20"/>
                <w:szCs w:val="20"/>
              </w:rPr>
              <w:t>10.1</w:t>
            </w:r>
            <w:r w:rsidRPr="005B7CFB">
              <w:rPr>
                <w:rFonts w:ascii="Arial" w:eastAsia="Cambria" w:hAnsi="Arial" w:cs="Arial"/>
                <w:sz w:val="20"/>
                <w:szCs w:val="20"/>
              </w:rPr>
              <w:tab/>
            </w:r>
            <w:bookmarkStart w:id="31" w:name="_Hlk14436161"/>
            <w:r w:rsidRPr="005B7CFB">
              <w:rPr>
                <w:rFonts w:ascii="Arial" w:eastAsia="Cambria" w:hAnsi="Arial" w:cs="Arial"/>
                <w:sz w:val="20"/>
                <w:szCs w:val="20"/>
              </w:rPr>
              <w:t xml:space="preserve">Participants must perfect pledges and cessions in </w:t>
            </w:r>
            <w:proofErr w:type="spellStart"/>
            <w:r w:rsidRPr="005B7CFB">
              <w:rPr>
                <w:rFonts w:ascii="Arial" w:eastAsia="Cambria" w:hAnsi="Arial" w:cs="Arial"/>
                <w:sz w:val="20"/>
                <w:szCs w:val="20"/>
              </w:rPr>
              <w:t>securitatem</w:t>
            </w:r>
            <w:proofErr w:type="spellEnd"/>
            <w:r w:rsidRPr="005B7CFB">
              <w:rPr>
                <w:rFonts w:ascii="Arial" w:eastAsia="Cambria" w:hAnsi="Arial" w:cs="Arial"/>
                <w:sz w:val="20"/>
                <w:szCs w:val="20"/>
              </w:rPr>
              <w:t xml:space="preserve"> </w:t>
            </w:r>
            <w:proofErr w:type="spellStart"/>
            <w:r w:rsidRPr="005B7CFB">
              <w:rPr>
                <w:rFonts w:ascii="Arial" w:eastAsia="Cambria" w:hAnsi="Arial" w:cs="Arial"/>
                <w:sz w:val="20"/>
                <w:szCs w:val="20"/>
              </w:rPr>
              <w:t>debiti</w:t>
            </w:r>
            <w:proofErr w:type="spellEnd"/>
            <w:r w:rsidRPr="005B7CFB">
              <w:rPr>
                <w:rFonts w:ascii="Arial" w:eastAsia="Cambria" w:hAnsi="Arial" w:cs="Arial"/>
                <w:sz w:val="20"/>
                <w:szCs w:val="20"/>
              </w:rPr>
              <w:t xml:space="preserve"> in accordance with the rules and depository directives.</w:t>
            </w:r>
            <w:bookmarkEnd w:id="31"/>
          </w:p>
        </w:tc>
        <w:tc>
          <w:tcPr>
            <w:tcW w:w="1934" w:type="pct"/>
          </w:tcPr>
          <w:p w14:paraId="65580182" w14:textId="77777777" w:rsidR="0081087B" w:rsidRPr="0007541D" w:rsidRDefault="00B15D92" w:rsidP="001073B2">
            <w:pPr>
              <w:spacing w:after="240"/>
              <w:rPr>
                <w:rFonts w:ascii="Arial" w:eastAsia="Cambria" w:hAnsi="Arial" w:cs="Arial"/>
                <w:sz w:val="20"/>
                <w:szCs w:val="20"/>
              </w:rPr>
            </w:pPr>
            <w:r>
              <w:rPr>
                <w:rFonts w:ascii="Arial" w:eastAsia="Cambria" w:hAnsi="Arial" w:cs="Arial"/>
                <w:sz w:val="20"/>
                <w:szCs w:val="20"/>
              </w:rPr>
              <w:t>Granite has included this rule to allow for flexibility when dealing with pledges</w:t>
            </w:r>
            <w:r w:rsidR="001073B2">
              <w:rPr>
                <w:rFonts w:ascii="Arial" w:eastAsia="Cambria" w:hAnsi="Arial" w:cs="Arial"/>
                <w:sz w:val="20"/>
                <w:szCs w:val="20"/>
              </w:rPr>
              <w:t xml:space="preserve"> in line with recommended changes</w:t>
            </w:r>
            <w:r w:rsidR="00D125F7">
              <w:rPr>
                <w:rFonts w:ascii="Arial" w:eastAsia="Cambria" w:hAnsi="Arial" w:cs="Arial"/>
                <w:sz w:val="20"/>
                <w:szCs w:val="20"/>
              </w:rPr>
              <w:t xml:space="preserve"> by participants</w:t>
            </w:r>
            <w:r>
              <w:rPr>
                <w:rFonts w:ascii="Arial" w:eastAsia="Cambria" w:hAnsi="Arial" w:cs="Arial"/>
                <w:sz w:val="20"/>
                <w:szCs w:val="20"/>
              </w:rPr>
              <w:t xml:space="preserve">. </w:t>
            </w:r>
          </w:p>
        </w:tc>
      </w:tr>
      <w:tr w:rsidR="0081087B" w:rsidRPr="0007541D" w14:paraId="59840590" w14:textId="77777777" w:rsidTr="00B323C0">
        <w:tc>
          <w:tcPr>
            <w:tcW w:w="3066" w:type="pct"/>
          </w:tcPr>
          <w:p w14:paraId="0F588449" w14:textId="77777777" w:rsidR="0081087B" w:rsidRDefault="0081087B" w:rsidP="00902CF7">
            <w:pPr>
              <w:spacing w:after="240"/>
              <w:ind w:left="720"/>
              <w:rPr>
                <w:rFonts w:ascii="Arial" w:eastAsia="Cambria" w:hAnsi="Arial" w:cs="Arial"/>
                <w:sz w:val="20"/>
                <w:szCs w:val="20"/>
              </w:rPr>
            </w:pPr>
            <w:r w:rsidRPr="005B7CFB">
              <w:rPr>
                <w:rFonts w:ascii="Arial" w:eastAsia="Cambria" w:hAnsi="Arial" w:cs="Arial"/>
                <w:sz w:val="20"/>
                <w:szCs w:val="20"/>
              </w:rPr>
              <w:t>The inclusion of a new rule 10.1 means all the numbering in this section has changed and the original rule 10.1 is now 10.2 and so forth.</w:t>
            </w:r>
          </w:p>
        </w:tc>
        <w:tc>
          <w:tcPr>
            <w:tcW w:w="1934" w:type="pct"/>
          </w:tcPr>
          <w:p w14:paraId="51D7A93A" w14:textId="77777777" w:rsidR="0081087B" w:rsidRPr="0007541D" w:rsidRDefault="0081087B" w:rsidP="000812BE">
            <w:pPr>
              <w:spacing w:after="240"/>
              <w:rPr>
                <w:rFonts w:ascii="Arial" w:eastAsia="Cambria" w:hAnsi="Arial" w:cs="Arial"/>
                <w:sz w:val="20"/>
                <w:szCs w:val="20"/>
              </w:rPr>
            </w:pPr>
          </w:p>
        </w:tc>
      </w:tr>
      <w:tr w:rsidR="0081087B" w:rsidRPr="0007541D" w14:paraId="0B607DC1" w14:textId="77777777" w:rsidTr="00B323C0">
        <w:tc>
          <w:tcPr>
            <w:tcW w:w="3066" w:type="pct"/>
          </w:tcPr>
          <w:p w14:paraId="38D649F1" w14:textId="146278C3" w:rsidR="0081087B" w:rsidRDefault="0081087B" w:rsidP="000812BE">
            <w:pPr>
              <w:spacing w:after="240"/>
              <w:rPr>
                <w:rFonts w:ascii="Arial" w:eastAsia="Cambria" w:hAnsi="Arial" w:cs="Arial"/>
                <w:sz w:val="20"/>
                <w:szCs w:val="20"/>
              </w:rPr>
            </w:pPr>
            <w:r w:rsidRPr="005B7CFB">
              <w:rPr>
                <w:rFonts w:ascii="Arial" w:eastAsia="Cambria" w:hAnsi="Arial" w:cs="Arial"/>
                <w:sz w:val="20"/>
                <w:szCs w:val="20"/>
              </w:rPr>
              <w:t>9.2</w:t>
            </w:r>
            <w:r w:rsidR="004C73BE">
              <w:rPr>
                <w:rFonts w:ascii="Arial" w:eastAsia="Cambria" w:hAnsi="Arial" w:cs="Arial"/>
                <w:sz w:val="20"/>
                <w:szCs w:val="20"/>
              </w:rPr>
              <w:tab/>
            </w:r>
            <w:r w:rsidR="00D125F7">
              <w:rPr>
                <w:rFonts w:ascii="Arial" w:eastAsia="Cambria" w:hAnsi="Arial" w:cs="Arial"/>
                <w:sz w:val="20"/>
                <w:szCs w:val="20"/>
              </w:rPr>
              <w:t>Granite has included a</w:t>
            </w:r>
            <w:r w:rsidRPr="005B7CFB">
              <w:rPr>
                <w:rFonts w:ascii="Arial" w:eastAsia="Cambria" w:hAnsi="Arial" w:cs="Arial"/>
                <w:sz w:val="20"/>
                <w:szCs w:val="20"/>
              </w:rPr>
              <w:t xml:space="preserve"> new rule 10.7 to read as follows:</w:t>
            </w:r>
          </w:p>
        </w:tc>
        <w:tc>
          <w:tcPr>
            <w:tcW w:w="1934" w:type="pct"/>
          </w:tcPr>
          <w:p w14:paraId="0FDF7A38" w14:textId="77777777" w:rsidR="0081087B" w:rsidRPr="0007541D" w:rsidRDefault="0081087B" w:rsidP="000812BE">
            <w:pPr>
              <w:spacing w:after="240"/>
              <w:rPr>
                <w:rFonts w:ascii="Arial" w:eastAsia="Cambria" w:hAnsi="Arial" w:cs="Arial"/>
                <w:sz w:val="20"/>
                <w:szCs w:val="20"/>
              </w:rPr>
            </w:pPr>
          </w:p>
        </w:tc>
      </w:tr>
      <w:tr w:rsidR="0081087B" w:rsidRPr="0007541D" w14:paraId="5F1CB2A3" w14:textId="77777777" w:rsidTr="00B323C0">
        <w:tc>
          <w:tcPr>
            <w:tcW w:w="3066" w:type="pct"/>
          </w:tcPr>
          <w:p w14:paraId="0FC50C90" w14:textId="77777777" w:rsidR="0081087B" w:rsidRDefault="0081087B" w:rsidP="000812BE">
            <w:pPr>
              <w:spacing w:after="240"/>
              <w:ind w:left="1440" w:hanging="720"/>
              <w:rPr>
                <w:rFonts w:ascii="Arial" w:eastAsia="Cambria" w:hAnsi="Arial" w:cs="Arial"/>
                <w:sz w:val="20"/>
                <w:szCs w:val="20"/>
              </w:rPr>
            </w:pPr>
            <w:r w:rsidRPr="005B7CFB">
              <w:rPr>
                <w:rFonts w:ascii="Arial" w:eastAsia="Cambria" w:hAnsi="Arial" w:cs="Arial"/>
                <w:sz w:val="20"/>
                <w:szCs w:val="20"/>
              </w:rPr>
              <w:t>10.7</w:t>
            </w:r>
            <w:r w:rsidRPr="005B7CFB">
              <w:rPr>
                <w:rFonts w:ascii="Arial" w:eastAsia="Cambria" w:hAnsi="Arial" w:cs="Arial"/>
                <w:sz w:val="20"/>
                <w:szCs w:val="20"/>
              </w:rPr>
              <w:tab/>
            </w:r>
            <w:bookmarkStart w:id="32" w:name="_Hlk14436221"/>
            <w:r w:rsidRPr="005B7CFB">
              <w:rPr>
                <w:rFonts w:ascii="Arial" w:eastAsia="Cambria" w:hAnsi="Arial" w:cs="Arial"/>
                <w:sz w:val="20"/>
                <w:szCs w:val="20"/>
              </w:rPr>
              <w:t>A pledge or cession must be uplifted prior to settlement being recognised as irrevocable</w:t>
            </w:r>
            <w:bookmarkEnd w:id="32"/>
          </w:p>
        </w:tc>
        <w:tc>
          <w:tcPr>
            <w:tcW w:w="1934" w:type="pct"/>
          </w:tcPr>
          <w:p w14:paraId="157FB3AD" w14:textId="77777777" w:rsidR="0081087B" w:rsidRPr="0007541D" w:rsidRDefault="00B15D92" w:rsidP="001073B2">
            <w:pPr>
              <w:spacing w:after="240"/>
              <w:rPr>
                <w:rFonts w:ascii="Arial" w:eastAsia="Cambria" w:hAnsi="Arial" w:cs="Arial"/>
                <w:sz w:val="20"/>
                <w:szCs w:val="20"/>
              </w:rPr>
            </w:pPr>
            <w:r>
              <w:rPr>
                <w:rFonts w:ascii="Arial" w:eastAsia="Cambria" w:hAnsi="Arial" w:cs="Arial"/>
                <w:sz w:val="20"/>
                <w:szCs w:val="20"/>
              </w:rPr>
              <w:t>Granite has included a new rule to ensure a process is followed with regards to pledged securities</w:t>
            </w:r>
            <w:r w:rsidR="001073B2">
              <w:rPr>
                <w:rFonts w:ascii="Arial" w:eastAsia="Cambria" w:hAnsi="Arial" w:cs="Arial"/>
                <w:sz w:val="20"/>
                <w:szCs w:val="20"/>
              </w:rPr>
              <w:t xml:space="preserve"> in line with recommended changes</w:t>
            </w:r>
            <w:r w:rsidR="00D125F7">
              <w:rPr>
                <w:rFonts w:ascii="Arial" w:eastAsia="Cambria" w:hAnsi="Arial" w:cs="Arial"/>
                <w:sz w:val="20"/>
                <w:szCs w:val="20"/>
              </w:rPr>
              <w:t xml:space="preserve"> by participants</w:t>
            </w:r>
            <w:r>
              <w:rPr>
                <w:rFonts w:ascii="Arial" w:eastAsia="Cambria" w:hAnsi="Arial" w:cs="Arial"/>
                <w:sz w:val="20"/>
                <w:szCs w:val="20"/>
              </w:rPr>
              <w:t xml:space="preserve">. </w:t>
            </w:r>
          </w:p>
        </w:tc>
      </w:tr>
      <w:tr w:rsidR="0081087B" w:rsidRPr="0007541D" w14:paraId="53E1A6D7" w14:textId="77777777" w:rsidTr="00B323C0">
        <w:tc>
          <w:tcPr>
            <w:tcW w:w="3066" w:type="pct"/>
          </w:tcPr>
          <w:p w14:paraId="6AFDF94B" w14:textId="20BF9BD9" w:rsidR="0081087B" w:rsidRDefault="004C73BE" w:rsidP="000812BE">
            <w:pPr>
              <w:spacing w:after="240"/>
              <w:rPr>
                <w:rFonts w:ascii="Arial" w:eastAsia="Cambria" w:hAnsi="Arial" w:cs="Arial"/>
                <w:sz w:val="20"/>
                <w:szCs w:val="20"/>
              </w:rPr>
            </w:pPr>
            <w:r>
              <w:rPr>
                <w:rFonts w:ascii="Arial" w:eastAsia="Cambria" w:hAnsi="Arial" w:cs="Arial"/>
                <w:sz w:val="20"/>
                <w:szCs w:val="20"/>
              </w:rPr>
              <w:t>9.3</w:t>
            </w:r>
            <w:r>
              <w:rPr>
                <w:rFonts w:ascii="Arial" w:eastAsia="Cambria" w:hAnsi="Arial" w:cs="Arial"/>
                <w:sz w:val="20"/>
                <w:szCs w:val="20"/>
              </w:rPr>
              <w:tab/>
            </w:r>
            <w:r w:rsidR="0081087B" w:rsidRPr="005B7CFB">
              <w:rPr>
                <w:rFonts w:ascii="Arial" w:eastAsia="Cambria" w:hAnsi="Arial" w:cs="Arial"/>
                <w:sz w:val="20"/>
                <w:szCs w:val="20"/>
              </w:rPr>
              <w:t>Granite has included a new rule 10.8 which reads as follows:</w:t>
            </w:r>
          </w:p>
        </w:tc>
        <w:tc>
          <w:tcPr>
            <w:tcW w:w="1934" w:type="pct"/>
          </w:tcPr>
          <w:p w14:paraId="2C51A989" w14:textId="77777777" w:rsidR="0081087B" w:rsidRPr="0007541D" w:rsidRDefault="0081087B" w:rsidP="000812BE">
            <w:pPr>
              <w:spacing w:after="240"/>
              <w:rPr>
                <w:rFonts w:ascii="Arial" w:eastAsia="Cambria" w:hAnsi="Arial" w:cs="Arial"/>
                <w:sz w:val="20"/>
                <w:szCs w:val="20"/>
              </w:rPr>
            </w:pPr>
          </w:p>
        </w:tc>
      </w:tr>
      <w:tr w:rsidR="00B15D92" w:rsidRPr="0007541D" w14:paraId="68EF26AC" w14:textId="77777777" w:rsidTr="00B323C0">
        <w:tc>
          <w:tcPr>
            <w:tcW w:w="3066" w:type="pct"/>
          </w:tcPr>
          <w:p w14:paraId="12CA572E" w14:textId="77777777" w:rsidR="00B15D92" w:rsidRPr="005B7CFB" w:rsidRDefault="00B15D92" w:rsidP="000812BE">
            <w:pPr>
              <w:spacing w:after="240"/>
              <w:ind w:left="1440" w:hanging="720"/>
              <w:rPr>
                <w:rFonts w:ascii="Arial" w:eastAsia="Cambria" w:hAnsi="Arial" w:cs="Arial"/>
                <w:sz w:val="20"/>
                <w:szCs w:val="20"/>
              </w:rPr>
            </w:pPr>
            <w:r w:rsidRPr="005B7CFB">
              <w:rPr>
                <w:rFonts w:ascii="Arial" w:eastAsia="Cambria" w:hAnsi="Arial" w:cs="Arial"/>
                <w:sz w:val="20"/>
                <w:szCs w:val="20"/>
              </w:rPr>
              <w:t>10.8</w:t>
            </w:r>
            <w:r w:rsidRPr="005B7CFB">
              <w:rPr>
                <w:rFonts w:ascii="Arial" w:eastAsia="Cambria" w:hAnsi="Arial" w:cs="Arial"/>
                <w:sz w:val="20"/>
                <w:szCs w:val="20"/>
              </w:rPr>
              <w:tab/>
            </w:r>
            <w:bookmarkStart w:id="33" w:name="_Hlk14436236"/>
            <w:r w:rsidRPr="005B7CFB">
              <w:rPr>
                <w:rFonts w:ascii="Arial" w:eastAsia="Cambria" w:hAnsi="Arial" w:cs="Arial"/>
                <w:sz w:val="20"/>
                <w:szCs w:val="20"/>
              </w:rPr>
              <w:t>It is the responsibility of the Participant to obtain approval from the pledgee for any movement of pledged securities.</w:t>
            </w:r>
            <w:bookmarkEnd w:id="33"/>
          </w:p>
        </w:tc>
        <w:tc>
          <w:tcPr>
            <w:tcW w:w="1934" w:type="pct"/>
          </w:tcPr>
          <w:p w14:paraId="777F47B7" w14:textId="77777777" w:rsidR="00B15D92" w:rsidRPr="0007541D" w:rsidRDefault="00B15D92" w:rsidP="001073B2">
            <w:pPr>
              <w:spacing w:after="240"/>
              <w:rPr>
                <w:rFonts w:ascii="Arial" w:eastAsia="Cambria" w:hAnsi="Arial" w:cs="Arial"/>
                <w:sz w:val="20"/>
                <w:szCs w:val="20"/>
              </w:rPr>
            </w:pPr>
            <w:r>
              <w:rPr>
                <w:rFonts w:ascii="Arial" w:eastAsia="Cambria" w:hAnsi="Arial" w:cs="Arial"/>
                <w:sz w:val="20"/>
                <w:szCs w:val="20"/>
              </w:rPr>
              <w:t>Granite has included a new rule to ensure a process is followed with regards to pledged securities</w:t>
            </w:r>
            <w:r w:rsidR="001073B2">
              <w:rPr>
                <w:rFonts w:ascii="Arial" w:eastAsia="Cambria" w:hAnsi="Arial" w:cs="Arial"/>
                <w:sz w:val="20"/>
                <w:szCs w:val="20"/>
              </w:rPr>
              <w:t xml:space="preserve"> in line with recommended changes</w:t>
            </w:r>
            <w:r w:rsidR="00D125F7">
              <w:rPr>
                <w:rFonts w:ascii="Arial" w:eastAsia="Cambria" w:hAnsi="Arial" w:cs="Arial"/>
                <w:sz w:val="20"/>
                <w:szCs w:val="20"/>
              </w:rPr>
              <w:t xml:space="preserve"> by participants</w:t>
            </w:r>
            <w:r>
              <w:rPr>
                <w:rFonts w:ascii="Arial" w:eastAsia="Cambria" w:hAnsi="Arial" w:cs="Arial"/>
                <w:sz w:val="20"/>
                <w:szCs w:val="20"/>
              </w:rPr>
              <w:t xml:space="preserve">. </w:t>
            </w:r>
          </w:p>
        </w:tc>
      </w:tr>
      <w:tr w:rsidR="00B15D92" w:rsidRPr="0007541D" w14:paraId="72EBEBFD" w14:textId="77777777" w:rsidTr="00B323C0">
        <w:tc>
          <w:tcPr>
            <w:tcW w:w="3066" w:type="pct"/>
          </w:tcPr>
          <w:p w14:paraId="39AB839B" w14:textId="77777777" w:rsidR="00B15D92" w:rsidRPr="005B7CFB" w:rsidRDefault="00B15D92" w:rsidP="000812BE">
            <w:pPr>
              <w:spacing w:after="240"/>
              <w:rPr>
                <w:rFonts w:ascii="Arial" w:eastAsia="Cambria" w:hAnsi="Arial" w:cs="Arial"/>
                <w:sz w:val="20"/>
                <w:szCs w:val="20"/>
              </w:rPr>
            </w:pPr>
          </w:p>
        </w:tc>
        <w:tc>
          <w:tcPr>
            <w:tcW w:w="1934" w:type="pct"/>
          </w:tcPr>
          <w:p w14:paraId="03E4931A" w14:textId="77777777" w:rsidR="00B15D92" w:rsidRPr="0007541D" w:rsidRDefault="00B15D92" w:rsidP="000812BE">
            <w:pPr>
              <w:spacing w:after="240"/>
              <w:rPr>
                <w:rFonts w:ascii="Arial" w:eastAsia="Cambria" w:hAnsi="Arial" w:cs="Arial"/>
                <w:sz w:val="20"/>
                <w:szCs w:val="20"/>
              </w:rPr>
            </w:pPr>
          </w:p>
        </w:tc>
      </w:tr>
    </w:tbl>
    <w:p w14:paraId="5226C9EB" w14:textId="77777777" w:rsidR="001B3B3B" w:rsidRDefault="001B3B3B">
      <w:r>
        <w:br w:type="page"/>
      </w:r>
    </w:p>
    <w:tbl>
      <w:tblPr>
        <w:tblStyle w:val="TableGrid"/>
        <w:tblW w:w="5000" w:type="pct"/>
        <w:tblLook w:val="04A0" w:firstRow="1" w:lastRow="0" w:firstColumn="1" w:lastColumn="0" w:noHBand="0" w:noVBand="1"/>
      </w:tblPr>
      <w:tblGrid>
        <w:gridCol w:w="8335"/>
        <w:gridCol w:w="5257"/>
      </w:tblGrid>
      <w:tr w:rsidR="00B15D92" w:rsidRPr="0007541D" w14:paraId="17586A38" w14:textId="77777777" w:rsidTr="00B323C0">
        <w:tc>
          <w:tcPr>
            <w:tcW w:w="3066" w:type="pct"/>
          </w:tcPr>
          <w:p w14:paraId="44FBB241" w14:textId="1EBCF59A" w:rsidR="00B15D92" w:rsidRPr="008B6C87" w:rsidRDefault="00B15D92"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lastRenderedPageBreak/>
              <w:t>Section 16</w:t>
            </w:r>
          </w:p>
        </w:tc>
        <w:tc>
          <w:tcPr>
            <w:tcW w:w="1934" w:type="pct"/>
          </w:tcPr>
          <w:p w14:paraId="06F24547" w14:textId="77777777" w:rsidR="00B15D92" w:rsidRPr="0007541D" w:rsidRDefault="00B15D92" w:rsidP="000812BE">
            <w:pPr>
              <w:spacing w:after="240"/>
              <w:rPr>
                <w:rFonts w:ascii="Arial" w:eastAsia="Cambria" w:hAnsi="Arial" w:cs="Arial"/>
                <w:sz w:val="20"/>
                <w:szCs w:val="20"/>
              </w:rPr>
            </w:pPr>
          </w:p>
        </w:tc>
      </w:tr>
      <w:tr w:rsidR="00B15D92" w:rsidRPr="0007541D" w14:paraId="10EB11A0" w14:textId="77777777" w:rsidTr="00B323C0">
        <w:tc>
          <w:tcPr>
            <w:tcW w:w="3066" w:type="pct"/>
          </w:tcPr>
          <w:p w14:paraId="35EFAD60" w14:textId="71CA8BFD" w:rsidR="00B15D92" w:rsidRPr="005B7CFB" w:rsidRDefault="00B15D92" w:rsidP="000812BE">
            <w:pPr>
              <w:spacing w:after="240"/>
              <w:ind w:left="720" w:hanging="720"/>
              <w:rPr>
                <w:rFonts w:ascii="Arial" w:eastAsia="Cambria" w:hAnsi="Arial" w:cs="Arial"/>
                <w:sz w:val="20"/>
                <w:szCs w:val="20"/>
              </w:rPr>
            </w:pPr>
            <w:r>
              <w:rPr>
                <w:rFonts w:ascii="Arial" w:eastAsia="Cambria" w:hAnsi="Arial" w:cs="Arial"/>
                <w:sz w:val="20"/>
                <w:szCs w:val="20"/>
              </w:rPr>
              <w:t>10.1</w:t>
            </w:r>
            <w:r>
              <w:rPr>
                <w:rFonts w:ascii="Arial" w:eastAsia="Cambria" w:hAnsi="Arial" w:cs="Arial"/>
                <w:sz w:val="20"/>
                <w:szCs w:val="20"/>
              </w:rPr>
              <w:tab/>
            </w:r>
            <w:r w:rsidRPr="005B7CFB">
              <w:rPr>
                <w:rFonts w:ascii="Arial" w:eastAsia="Cambria" w:hAnsi="Arial" w:cs="Arial"/>
                <w:sz w:val="20"/>
                <w:szCs w:val="20"/>
              </w:rPr>
              <w:t>Granite has amended its entire section 16. The new rules read as follows:</w:t>
            </w:r>
          </w:p>
          <w:p w14:paraId="46DB1D35" w14:textId="77777777" w:rsidR="00B15D92" w:rsidRPr="005B7CFB" w:rsidRDefault="00B15D92" w:rsidP="000812BE">
            <w:pPr>
              <w:spacing w:after="240"/>
              <w:ind w:left="1440" w:hanging="720"/>
              <w:rPr>
                <w:rFonts w:ascii="Arial" w:eastAsia="Cambria" w:hAnsi="Arial" w:cs="Arial"/>
                <w:sz w:val="20"/>
                <w:szCs w:val="20"/>
              </w:rPr>
            </w:pPr>
            <w:r w:rsidRPr="005B7CFB">
              <w:rPr>
                <w:rFonts w:ascii="Arial" w:eastAsia="Cambria" w:hAnsi="Arial" w:cs="Arial"/>
                <w:sz w:val="20"/>
                <w:szCs w:val="20"/>
              </w:rPr>
              <w:t>16.1</w:t>
            </w:r>
            <w:r w:rsidRPr="005B7CFB">
              <w:rPr>
                <w:rFonts w:ascii="Arial" w:eastAsia="Cambria" w:hAnsi="Arial" w:cs="Arial"/>
                <w:sz w:val="20"/>
                <w:szCs w:val="20"/>
              </w:rPr>
              <w:tab/>
              <w:t>If the records of the CSD are inconsistent with those of a Participant regarding securities deposited by that Participant with the CSD, the records of the CSD are deemed to be correct until the contrary is proved.</w:t>
            </w:r>
          </w:p>
        </w:tc>
        <w:tc>
          <w:tcPr>
            <w:tcW w:w="1934" w:type="pct"/>
          </w:tcPr>
          <w:p w14:paraId="5EFC5238" w14:textId="77777777" w:rsidR="00B15D92" w:rsidRPr="0007541D" w:rsidRDefault="00B15D92" w:rsidP="00D125F7">
            <w:pPr>
              <w:spacing w:after="240"/>
              <w:rPr>
                <w:rFonts w:ascii="Arial" w:eastAsia="Cambria" w:hAnsi="Arial" w:cs="Arial"/>
                <w:sz w:val="20"/>
                <w:szCs w:val="20"/>
              </w:rPr>
            </w:pPr>
            <w:r>
              <w:rPr>
                <w:rFonts w:ascii="Arial" w:eastAsia="Cambria" w:hAnsi="Arial" w:cs="Arial"/>
                <w:sz w:val="20"/>
                <w:szCs w:val="20"/>
              </w:rPr>
              <w:t>Granite has amended these rules given that fact that there are various differing</w:t>
            </w:r>
            <w:r w:rsidR="00D125F7">
              <w:rPr>
                <w:rFonts w:ascii="Arial" w:eastAsia="Cambria" w:hAnsi="Arial" w:cs="Arial"/>
                <w:sz w:val="20"/>
                <w:szCs w:val="20"/>
              </w:rPr>
              <w:t xml:space="preserve"> legislative</w:t>
            </w:r>
            <w:r>
              <w:rPr>
                <w:rFonts w:ascii="Arial" w:eastAsia="Cambria" w:hAnsi="Arial" w:cs="Arial"/>
                <w:sz w:val="20"/>
                <w:szCs w:val="20"/>
              </w:rPr>
              <w:t xml:space="preserve"> requirements for record keeping</w:t>
            </w:r>
            <w:r w:rsidR="00D125F7">
              <w:rPr>
                <w:rFonts w:ascii="Arial" w:eastAsia="Cambria" w:hAnsi="Arial" w:cs="Arial"/>
                <w:sz w:val="20"/>
                <w:szCs w:val="20"/>
              </w:rPr>
              <w:t>.</w:t>
            </w:r>
            <w:r>
              <w:rPr>
                <w:rFonts w:ascii="Arial" w:eastAsia="Cambria" w:hAnsi="Arial" w:cs="Arial"/>
                <w:sz w:val="20"/>
                <w:szCs w:val="20"/>
              </w:rPr>
              <w:t xml:space="preserve"> </w:t>
            </w:r>
          </w:p>
        </w:tc>
      </w:tr>
      <w:tr w:rsidR="00B15D92" w:rsidRPr="0007541D" w14:paraId="5B759611" w14:textId="77777777" w:rsidTr="00B323C0">
        <w:tc>
          <w:tcPr>
            <w:tcW w:w="3066" w:type="pct"/>
          </w:tcPr>
          <w:p w14:paraId="250FF474" w14:textId="77777777" w:rsidR="00B15D92" w:rsidRPr="005B7CFB" w:rsidRDefault="00B15D92" w:rsidP="000812BE">
            <w:pPr>
              <w:spacing w:after="240"/>
              <w:ind w:left="1440" w:hanging="720"/>
              <w:rPr>
                <w:rFonts w:ascii="Arial" w:eastAsia="Cambria" w:hAnsi="Arial" w:cs="Arial"/>
                <w:sz w:val="20"/>
                <w:szCs w:val="20"/>
              </w:rPr>
            </w:pPr>
            <w:r w:rsidRPr="005B7CFB">
              <w:rPr>
                <w:rFonts w:ascii="Arial" w:eastAsia="Cambria" w:hAnsi="Arial" w:cs="Arial"/>
                <w:sz w:val="20"/>
                <w:szCs w:val="20"/>
              </w:rPr>
              <w:t>16.2</w:t>
            </w:r>
            <w:r w:rsidRPr="005B7CFB">
              <w:rPr>
                <w:rFonts w:ascii="Arial" w:eastAsia="Cambria" w:hAnsi="Arial" w:cs="Arial"/>
                <w:sz w:val="20"/>
                <w:szCs w:val="20"/>
              </w:rPr>
              <w:tab/>
              <w:t xml:space="preserve">A Participant must keep client </w:t>
            </w:r>
            <w:bookmarkStart w:id="34" w:name="_Hlk14436819"/>
            <w:r w:rsidRPr="005B7CFB">
              <w:rPr>
                <w:rFonts w:ascii="Arial" w:eastAsia="Cambria" w:hAnsi="Arial" w:cs="Arial"/>
                <w:sz w:val="20"/>
                <w:szCs w:val="20"/>
              </w:rPr>
              <w:t xml:space="preserve">records as prescribed in the Act at any given time, any relevant legislation or as by depository directive. </w:t>
            </w:r>
            <w:bookmarkEnd w:id="34"/>
          </w:p>
        </w:tc>
        <w:tc>
          <w:tcPr>
            <w:tcW w:w="1934" w:type="pct"/>
          </w:tcPr>
          <w:p w14:paraId="7021CAFF" w14:textId="77777777" w:rsidR="00B15D92" w:rsidRPr="0007541D" w:rsidRDefault="00B15D92" w:rsidP="000812BE">
            <w:pPr>
              <w:spacing w:after="240"/>
              <w:rPr>
                <w:rFonts w:ascii="Arial" w:eastAsia="Cambria" w:hAnsi="Arial" w:cs="Arial"/>
                <w:sz w:val="20"/>
                <w:szCs w:val="20"/>
              </w:rPr>
            </w:pPr>
          </w:p>
        </w:tc>
      </w:tr>
      <w:tr w:rsidR="00B15D92" w:rsidRPr="0007541D" w14:paraId="6E9B6C13" w14:textId="77777777" w:rsidTr="00B323C0">
        <w:tc>
          <w:tcPr>
            <w:tcW w:w="3066" w:type="pct"/>
          </w:tcPr>
          <w:p w14:paraId="490AE6B6" w14:textId="77777777" w:rsidR="00B15D92" w:rsidRPr="005B7CFB" w:rsidRDefault="00B15D92" w:rsidP="000812BE">
            <w:pPr>
              <w:spacing w:after="240"/>
              <w:ind w:left="1440" w:hanging="720"/>
              <w:rPr>
                <w:rFonts w:ascii="Arial" w:eastAsia="Cambria" w:hAnsi="Arial" w:cs="Arial"/>
                <w:sz w:val="20"/>
                <w:szCs w:val="20"/>
              </w:rPr>
            </w:pPr>
            <w:r w:rsidRPr="005B7CFB">
              <w:rPr>
                <w:rFonts w:ascii="Arial" w:eastAsia="Cambria" w:hAnsi="Arial" w:cs="Arial"/>
                <w:sz w:val="20"/>
                <w:szCs w:val="20"/>
              </w:rPr>
              <w:t>16.3</w:t>
            </w:r>
            <w:r w:rsidRPr="005B7CFB">
              <w:rPr>
                <w:rFonts w:ascii="Arial" w:eastAsia="Cambria" w:hAnsi="Arial" w:cs="Arial"/>
                <w:sz w:val="20"/>
                <w:szCs w:val="20"/>
              </w:rPr>
              <w:tab/>
              <w:t>A Participant must ensure that client records are protected against any form of damage, destruction, unauthorised access, amendment or sabotage.</w:t>
            </w:r>
          </w:p>
        </w:tc>
        <w:tc>
          <w:tcPr>
            <w:tcW w:w="1934" w:type="pct"/>
          </w:tcPr>
          <w:p w14:paraId="4241BA78" w14:textId="77777777" w:rsidR="00B15D92" w:rsidRPr="0007541D" w:rsidRDefault="00B15D92" w:rsidP="000812BE">
            <w:pPr>
              <w:spacing w:after="240"/>
              <w:rPr>
                <w:rFonts w:ascii="Arial" w:eastAsia="Cambria" w:hAnsi="Arial" w:cs="Arial"/>
                <w:sz w:val="20"/>
                <w:szCs w:val="20"/>
              </w:rPr>
            </w:pPr>
          </w:p>
        </w:tc>
      </w:tr>
      <w:tr w:rsidR="00B15D92" w:rsidRPr="0007541D" w14:paraId="28FD6557" w14:textId="77777777" w:rsidTr="00B323C0">
        <w:tc>
          <w:tcPr>
            <w:tcW w:w="3066" w:type="pct"/>
          </w:tcPr>
          <w:p w14:paraId="5B8E16FA" w14:textId="77777777" w:rsidR="00B15D92" w:rsidRPr="005B7CFB" w:rsidRDefault="00B15D92" w:rsidP="000812BE">
            <w:pPr>
              <w:spacing w:after="240"/>
              <w:rPr>
                <w:rFonts w:ascii="Arial" w:eastAsia="Cambria" w:hAnsi="Arial" w:cs="Arial"/>
                <w:sz w:val="20"/>
                <w:szCs w:val="20"/>
              </w:rPr>
            </w:pPr>
          </w:p>
        </w:tc>
        <w:tc>
          <w:tcPr>
            <w:tcW w:w="1934" w:type="pct"/>
          </w:tcPr>
          <w:p w14:paraId="75145B3F" w14:textId="77777777" w:rsidR="00B15D92" w:rsidRPr="0007541D" w:rsidRDefault="00B15D92" w:rsidP="000812BE">
            <w:pPr>
              <w:spacing w:after="240"/>
              <w:rPr>
                <w:rFonts w:ascii="Arial" w:eastAsia="Cambria" w:hAnsi="Arial" w:cs="Arial"/>
                <w:sz w:val="20"/>
                <w:szCs w:val="20"/>
              </w:rPr>
            </w:pPr>
          </w:p>
        </w:tc>
      </w:tr>
      <w:tr w:rsidR="00B15D92" w:rsidRPr="0007541D" w14:paraId="6FA4A065" w14:textId="77777777" w:rsidTr="00B323C0">
        <w:tc>
          <w:tcPr>
            <w:tcW w:w="3066" w:type="pct"/>
          </w:tcPr>
          <w:p w14:paraId="7AAEB7D3" w14:textId="77777777" w:rsidR="00B15D92" w:rsidRPr="008B6C87" w:rsidRDefault="00B15D92"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t>Section 18</w:t>
            </w:r>
          </w:p>
        </w:tc>
        <w:tc>
          <w:tcPr>
            <w:tcW w:w="1934" w:type="pct"/>
          </w:tcPr>
          <w:p w14:paraId="1BCF02A1" w14:textId="77777777" w:rsidR="00B15D92" w:rsidRPr="0007541D" w:rsidRDefault="00B15D92" w:rsidP="000812BE">
            <w:pPr>
              <w:spacing w:after="240"/>
              <w:rPr>
                <w:rFonts w:ascii="Arial" w:eastAsia="Cambria" w:hAnsi="Arial" w:cs="Arial"/>
                <w:sz w:val="20"/>
                <w:szCs w:val="20"/>
              </w:rPr>
            </w:pPr>
          </w:p>
        </w:tc>
      </w:tr>
      <w:tr w:rsidR="00B15D92" w:rsidRPr="0007541D" w14:paraId="55370B4E" w14:textId="77777777" w:rsidTr="00B323C0">
        <w:tc>
          <w:tcPr>
            <w:tcW w:w="3066" w:type="pct"/>
          </w:tcPr>
          <w:p w14:paraId="19AA2E97" w14:textId="16B5D12A" w:rsidR="00B15D92" w:rsidRPr="005B7CFB" w:rsidRDefault="00A3351F" w:rsidP="000812BE">
            <w:pPr>
              <w:spacing w:after="240"/>
              <w:rPr>
                <w:rFonts w:ascii="Arial" w:eastAsia="Cambria" w:hAnsi="Arial" w:cs="Arial"/>
                <w:sz w:val="20"/>
                <w:szCs w:val="20"/>
              </w:rPr>
            </w:pPr>
            <w:r>
              <w:rPr>
                <w:rFonts w:ascii="Arial" w:eastAsia="Cambria" w:hAnsi="Arial" w:cs="Arial"/>
                <w:sz w:val="20"/>
                <w:szCs w:val="20"/>
              </w:rPr>
              <w:t>11</w:t>
            </w:r>
            <w:r w:rsidR="00B15D92">
              <w:rPr>
                <w:rFonts w:ascii="Arial" w:eastAsia="Cambria" w:hAnsi="Arial" w:cs="Arial"/>
                <w:sz w:val="20"/>
                <w:szCs w:val="20"/>
              </w:rPr>
              <w:t>.1</w:t>
            </w:r>
            <w:r w:rsidR="00B15D92">
              <w:rPr>
                <w:rFonts w:ascii="Arial" w:eastAsia="Cambria" w:hAnsi="Arial" w:cs="Arial"/>
                <w:sz w:val="20"/>
                <w:szCs w:val="20"/>
              </w:rPr>
              <w:tab/>
            </w:r>
            <w:r w:rsidR="00B15D92" w:rsidRPr="005B7CFB">
              <w:rPr>
                <w:rFonts w:ascii="Arial" w:eastAsia="Cambria" w:hAnsi="Arial" w:cs="Arial"/>
                <w:sz w:val="20"/>
                <w:szCs w:val="20"/>
              </w:rPr>
              <w:t>Granite</w:t>
            </w:r>
            <w:r w:rsidR="00B15D92">
              <w:rPr>
                <w:rFonts w:ascii="Arial" w:eastAsia="Cambria" w:hAnsi="Arial" w:cs="Arial"/>
                <w:sz w:val="20"/>
                <w:szCs w:val="20"/>
              </w:rPr>
              <w:t xml:space="preserve"> has amended its rule 18.1.1.6 t</w:t>
            </w:r>
            <w:r w:rsidR="00B15D92" w:rsidRPr="005B7CFB">
              <w:rPr>
                <w:rFonts w:ascii="Arial" w:eastAsia="Cambria" w:hAnsi="Arial" w:cs="Arial"/>
                <w:sz w:val="20"/>
                <w:szCs w:val="20"/>
              </w:rPr>
              <w:t>o read as follows:</w:t>
            </w:r>
          </w:p>
        </w:tc>
        <w:tc>
          <w:tcPr>
            <w:tcW w:w="1934" w:type="pct"/>
          </w:tcPr>
          <w:p w14:paraId="30CA1FE9" w14:textId="77777777" w:rsidR="00B15D92" w:rsidRPr="0007541D" w:rsidRDefault="00B15D92" w:rsidP="000812BE">
            <w:pPr>
              <w:spacing w:after="240"/>
              <w:rPr>
                <w:rFonts w:ascii="Arial" w:eastAsia="Cambria" w:hAnsi="Arial" w:cs="Arial"/>
                <w:sz w:val="20"/>
                <w:szCs w:val="20"/>
              </w:rPr>
            </w:pPr>
          </w:p>
        </w:tc>
      </w:tr>
      <w:tr w:rsidR="00B15D92" w:rsidRPr="0007541D" w14:paraId="75CF36BF" w14:textId="77777777" w:rsidTr="00B323C0">
        <w:tc>
          <w:tcPr>
            <w:tcW w:w="3066" w:type="pct"/>
          </w:tcPr>
          <w:p w14:paraId="581B11A8" w14:textId="77777777" w:rsidR="00B15D92" w:rsidRPr="005B7CFB" w:rsidRDefault="00B15D92" w:rsidP="00F62425">
            <w:pPr>
              <w:spacing w:after="240"/>
              <w:ind w:left="1701" w:hanging="981"/>
              <w:rPr>
                <w:rFonts w:ascii="Arial" w:eastAsia="Cambria" w:hAnsi="Arial" w:cs="Arial"/>
                <w:sz w:val="20"/>
                <w:szCs w:val="20"/>
              </w:rPr>
            </w:pPr>
            <w:r w:rsidRPr="005B7CFB">
              <w:rPr>
                <w:rFonts w:ascii="Arial" w:eastAsia="Cambria" w:hAnsi="Arial" w:cs="Arial"/>
                <w:sz w:val="20"/>
                <w:szCs w:val="20"/>
              </w:rPr>
              <w:t>18.1.1.6</w:t>
            </w:r>
            <w:r>
              <w:rPr>
                <w:rFonts w:ascii="Arial" w:eastAsia="Cambria" w:hAnsi="Arial" w:cs="Arial"/>
                <w:sz w:val="20"/>
                <w:szCs w:val="20"/>
              </w:rPr>
              <w:tab/>
            </w:r>
            <w:bookmarkStart w:id="35" w:name="_Hlk14437228"/>
            <w:r w:rsidRPr="005B7CFB">
              <w:rPr>
                <w:rFonts w:ascii="Arial" w:eastAsia="Cambria" w:hAnsi="Arial" w:cs="Arial"/>
                <w:sz w:val="20"/>
                <w:szCs w:val="20"/>
              </w:rPr>
              <w:t>submit internal audit confirmation letter reporting any material findings to the Controlling Body within 60 (sixty) days of the completion of the audit but no longer than 120 days after year end;</w:t>
            </w:r>
            <w:bookmarkEnd w:id="35"/>
          </w:p>
        </w:tc>
        <w:tc>
          <w:tcPr>
            <w:tcW w:w="1934" w:type="pct"/>
          </w:tcPr>
          <w:p w14:paraId="21813B5E" w14:textId="77777777" w:rsidR="00B15D92" w:rsidRPr="0007541D" w:rsidRDefault="00B15D92" w:rsidP="001073B2">
            <w:pPr>
              <w:spacing w:after="240"/>
              <w:rPr>
                <w:rFonts w:ascii="Arial" w:eastAsia="Cambria" w:hAnsi="Arial" w:cs="Arial"/>
                <w:sz w:val="20"/>
                <w:szCs w:val="20"/>
              </w:rPr>
            </w:pPr>
            <w:r>
              <w:rPr>
                <w:rFonts w:ascii="Arial" w:eastAsia="Cambria" w:hAnsi="Arial" w:cs="Arial"/>
                <w:sz w:val="20"/>
                <w:szCs w:val="20"/>
              </w:rPr>
              <w:t>Granite has amended this rule in order to be consistent and allow for reasonable time to report only material findings</w:t>
            </w:r>
            <w:r w:rsidR="001073B2">
              <w:rPr>
                <w:rFonts w:ascii="Arial" w:eastAsia="Cambria" w:hAnsi="Arial" w:cs="Arial"/>
                <w:sz w:val="20"/>
                <w:szCs w:val="20"/>
              </w:rPr>
              <w:t xml:space="preserve"> in line with recommended changes</w:t>
            </w:r>
            <w:r w:rsidR="003105FA">
              <w:rPr>
                <w:rFonts w:ascii="Arial" w:eastAsia="Cambria" w:hAnsi="Arial" w:cs="Arial"/>
                <w:sz w:val="20"/>
                <w:szCs w:val="20"/>
              </w:rPr>
              <w:t xml:space="preserve"> by participants</w:t>
            </w:r>
            <w:r>
              <w:rPr>
                <w:rFonts w:ascii="Arial" w:eastAsia="Cambria" w:hAnsi="Arial" w:cs="Arial"/>
                <w:sz w:val="20"/>
                <w:szCs w:val="20"/>
              </w:rPr>
              <w:t xml:space="preserve">. </w:t>
            </w:r>
          </w:p>
        </w:tc>
      </w:tr>
      <w:tr w:rsidR="00B15D92" w:rsidRPr="0007541D" w14:paraId="60E56186" w14:textId="77777777" w:rsidTr="00B323C0">
        <w:tc>
          <w:tcPr>
            <w:tcW w:w="3066" w:type="pct"/>
          </w:tcPr>
          <w:p w14:paraId="29744708" w14:textId="5825E729" w:rsidR="00B15D92" w:rsidRPr="005B7CFB" w:rsidRDefault="00A3351F" w:rsidP="000812BE">
            <w:pPr>
              <w:spacing w:after="240"/>
              <w:rPr>
                <w:rFonts w:ascii="Arial" w:eastAsia="Cambria" w:hAnsi="Arial" w:cs="Arial"/>
                <w:sz w:val="20"/>
                <w:szCs w:val="20"/>
              </w:rPr>
            </w:pPr>
            <w:r>
              <w:rPr>
                <w:rFonts w:ascii="Arial" w:eastAsia="Cambria" w:hAnsi="Arial" w:cs="Arial"/>
                <w:sz w:val="20"/>
                <w:szCs w:val="20"/>
              </w:rPr>
              <w:t>11</w:t>
            </w:r>
            <w:r w:rsidR="00902CF7">
              <w:rPr>
                <w:rFonts w:ascii="Arial" w:eastAsia="Cambria" w:hAnsi="Arial" w:cs="Arial"/>
                <w:sz w:val="20"/>
                <w:szCs w:val="20"/>
              </w:rPr>
              <w:t>.2</w:t>
            </w:r>
            <w:r w:rsidR="00902CF7">
              <w:rPr>
                <w:rFonts w:ascii="Arial" w:eastAsia="Cambria" w:hAnsi="Arial" w:cs="Arial"/>
                <w:sz w:val="20"/>
                <w:szCs w:val="20"/>
              </w:rPr>
              <w:tab/>
            </w:r>
            <w:r w:rsidR="00B15D92" w:rsidRPr="005B7CFB">
              <w:rPr>
                <w:rFonts w:ascii="Arial" w:eastAsia="Cambria" w:hAnsi="Arial" w:cs="Arial"/>
                <w:sz w:val="20"/>
                <w:szCs w:val="20"/>
              </w:rPr>
              <w:t>Granite has amended its rule 18.1.1.13 to read as follows:</w:t>
            </w:r>
          </w:p>
        </w:tc>
        <w:tc>
          <w:tcPr>
            <w:tcW w:w="1934" w:type="pct"/>
          </w:tcPr>
          <w:p w14:paraId="6CD5CB4E" w14:textId="77777777" w:rsidR="00B15D92" w:rsidRPr="0007541D" w:rsidRDefault="00B15D92" w:rsidP="000812BE">
            <w:pPr>
              <w:spacing w:after="240"/>
              <w:rPr>
                <w:rFonts w:ascii="Arial" w:eastAsia="Cambria" w:hAnsi="Arial" w:cs="Arial"/>
                <w:sz w:val="20"/>
                <w:szCs w:val="20"/>
              </w:rPr>
            </w:pPr>
          </w:p>
        </w:tc>
      </w:tr>
      <w:tr w:rsidR="00B15D92" w:rsidRPr="0007541D" w14:paraId="77CBA360" w14:textId="77777777" w:rsidTr="00B323C0">
        <w:tc>
          <w:tcPr>
            <w:tcW w:w="3066" w:type="pct"/>
          </w:tcPr>
          <w:p w14:paraId="5ADB4AFD" w14:textId="77777777" w:rsidR="00B15D92" w:rsidRPr="005B7CFB" w:rsidRDefault="00B15D92" w:rsidP="00F62425">
            <w:pPr>
              <w:spacing w:after="240"/>
              <w:ind w:left="1701" w:hanging="981"/>
              <w:rPr>
                <w:rFonts w:ascii="Arial" w:eastAsia="Cambria" w:hAnsi="Arial" w:cs="Arial"/>
                <w:sz w:val="20"/>
                <w:szCs w:val="20"/>
              </w:rPr>
            </w:pPr>
            <w:r w:rsidRPr="005B7CFB">
              <w:rPr>
                <w:rFonts w:ascii="Arial" w:eastAsia="Cambria" w:hAnsi="Arial" w:cs="Arial"/>
                <w:sz w:val="20"/>
                <w:szCs w:val="20"/>
              </w:rPr>
              <w:t>18.1.1.13</w:t>
            </w:r>
            <w:r>
              <w:rPr>
                <w:rFonts w:ascii="Arial" w:eastAsia="Cambria" w:hAnsi="Arial" w:cs="Arial"/>
                <w:sz w:val="20"/>
                <w:szCs w:val="20"/>
              </w:rPr>
              <w:tab/>
            </w:r>
            <w:bookmarkStart w:id="36" w:name="_Hlk14437279"/>
            <w:proofErr w:type="gramStart"/>
            <w:r w:rsidRPr="005B7CFB">
              <w:rPr>
                <w:rFonts w:ascii="Arial" w:eastAsia="Cambria" w:hAnsi="Arial" w:cs="Arial"/>
                <w:sz w:val="20"/>
                <w:szCs w:val="20"/>
              </w:rPr>
              <w:t>on a daily basis</w:t>
            </w:r>
            <w:proofErr w:type="gramEnd"/>
            <w:r w:rsidRPr="005B7CFB">
              <w:rPr>
                <w:rFonts w:ascii="Arial" w:eastAsia="Cambria" w:hAnsi="Arial" w:cs="Arial"/>
                <w:sz w:val="20"/>
                <w:szCs w:val="20"/>
              </w:rPr>
              <w:t>, report any regulatory discrepancies and submit a consolidated regulatory discrepancy report on a monthly basis to the CSD</w:t>
            </w:r>
            <w:bookmarkEnd w:id="36"/>
            <w:r w:rsidRPr="005B7CFB">
              <w:rPr>
                <w:rFonts w:ascii="Arial" w:eastAsia="Cambria" w:hAnsi="Arial" w:cs="Arial"/>
                <w:sz w:val="20"/>
                <w:szCs w:val="20"/>
              </w:rPr>
              <w:t>;</w:t>
            </w:r>
          </w:p>
        </w:tc>
        <w:tc>
          <w:tcPr>
            <w:tcW w:w="1934" w:type="pct"/>
          </w:tcPr>
          <w:p w14:paraId="29D8A8AC" w14:textId="77777777" w:rsidR="00B15D92" w:rsidRPr="0007541D" w:rsidRDefault="00A263B1" w:rsidP="001073B2">
            <w:pPr>
              <w:spacing w:after="240"/>
              <w:rPr>
                <w:rFonts w:ascii="Arial" w:eastAsia="Cambria" w:hAnsi="Arial" w:cs="Arial"/>
                <w:sz w:val="20"/>
                <w:szCs w:val="20"/>
              </w:rPr>
            </w:pPr>
            <w:r>
              <w:rPr>
                <w:rFonts w:ascii="Arial" w:eastAsia="Cambria" w:hAnsi="Arial" w:cs="Arial"/>
                <w:sz w:val="20"/>
                <w:szCs w:val="20"/>
              </w:rPr>
              <w:t>Granite has included the term “regulatory” in the rule so that it is not too widely interpreted in line with recommended changes</w:t>
            </w:r>
            <w:r w:rsidR="003105FA">
              <w:rPr>
                <w:rFonts w:ascii="Arial" w:eastAsia="Cambria" w:hAnsi="Arial" w:cs="Arial"/>
                <w:sz w:val="20"/>
                <w:szCs w:val="20"/>
              </w:rPr>
              <w:t xml:space="preserve"> by participants</w:t>
            </w:r>
            <w:r>
              <w:rPr>
                <w:rFonts w:ascii="Arial" w:eastAsia="Cambria" w:hAnsi="Arial" w:cs="Arial"/>
                <w:sz w:val="20"/>
                <w:szCs w:val="20"/>
              </w:rPr>
              <w:t>.</w:t>
            </w:r>
          </w:p>
        </w:tc>
      </w:tr>
      <w:tr w:rsidR="00B15D92" w:rsidRPr="0007541D" w14:paraId="0F64AFD8" w14:textId="77777777" w:rsidTr="00B323C0">
        <w:tc>
          <w:tcPr>
            <w:tcW w:w="3066" w:type="pct"/>
          </w:tcPr>
          <w:p w14:paraId="5A47925C" w14:textId="412204DC" w:rsidR="00B15D92" w:rsidRPr="005B7CFB" w:rsidRDefault="00A3351F" w:rsidP="000812BE">
            <w:pPr>
              <w:spacing w:after="240"/>
              <w:rPr>
                <w:rFonts w:ascii="Arial" w:eastAsia="Cambria" w:hAnsi="Arial" w:cs="Arial"/>
                <w:sz w:val="20"/>
                <w:szCs w:val="20"/>
              </w:rPr>
            </w:pPr>
            <w:r>
              <w:rPr>
                <w:rFonts w:ascii="Arial" w:eastAsia="Cambria" w:hAnsi="Arial" w:cs="Arial"/>
                <w:sz w:val="20"/>
                <w:szCs w:val="20"/>
              </w:rPr>
              <w:t>11</w:t>
            </w:r>
            <w:r w:rsidR="00B15D92">
              <w:rPr>
                <w:rFonts w:ascii="Arial" w:eastAsia="Cambria" w:hAnsi="Arial" w:cs="Arial"/>
                <w:sz w:val="20"/>
                <w:szCs w:val="20"/>
              </w:rPr>
              <w:t>.3</w:t>
            </w:r>
            <w:r w:rsidR="00B15D92">
              <w:rPr>
                <w:rFonts w:ascii="Arial" w:eastAsia="Cambria" w:hAnsi="Arial" w:cs="Arial"/>
                <w:sz w:val="20"/>
                <w:szCs w:val="20"/>
              </w:rPr>
              <w:tab/>
            </w:r>
            <w:r w:rsidR="00B15D92" w:rsidRPr="005B7CFB">
              <w:rPr>
                <w:rFonts w:ascii="Arial" w:eastAsia="Cambria" w:hAnsi="Arial" w:cs="Arial"/>
                <w:sz w:val="20"/>
                <w:szCs w:val="20"/>
              </w:rPr>
              <w:t>Granite has amended its rule 18.2.2.2 to read as follows:</w:t>
            </w:r>
          </w:p>
        </w:tc>
        <w:tc>
          <w:tcPr>
            <w:tcW w:w="1934" w:type="pct"/>
          </w:tcPr>
          <w:p w14:paraId="06C6B043" w14:textId="77777777" w:rsidR="00B15D92" w:rsidRPr="0007541D" w:rsidRDefault="00B15D92" w:rsidP="000812BE">
            <w:pPr>
              <w:spacing w:after="240"/>
              <w:rPr>
                <w:rFonts w:ascii="Arial" w:eastAsia="Cambria" w:hAnsi="Arial" w:cs="Arial"/>
                <w:sz w:val="20"/>
                <w:szCs w:val="20"/>
              </w:rPr>
            </w:pPr>
          </w:p>
        </w:tc>
      </w:tr>
      <w:tr w:rsidR="00B15D92" w:rsidRPr="0007541D" w14:paraId="333F5E28" w14:textId="77777777" w:rsidTr="00B323C0">
        <w:tc>
          <w:tcPr>
            <w:tcW w:w="3066" w:type="pct"/>
          </w:tcPr>
          <w:p w14:paraId="24BA991C" w14:textId="77777777" w:rsidR="00B15D92" w:rsidRPr="005B7CFB" w:rsidRDefault="00B15D92" w:rsidP="00F62425">
            <w:pPr>
              <w:spacing w:after="240"/>
              <w:ind w:left="1701" w:hanging="981"/>
              <w:rPr>
                <w:rFonts w:ascii="Arial" w:eastAsia="Cambria" w:hAnsi="Arial" w:cs="Arial"/>
                <w:sz w:val="20"/>
                <w:szCs w:val="20"/>
              </w:rPr>
            </w:pPr>
            <w:r w:rsidRPr="005B7CFB">
              <w:rPr>
                <w:rFonts w:ascii="Arial" w:eastAsia="Cambria" w:hAnsi="Arial" w:cs="Arial"/>
                <w:sz w:val="20"/>
                <w:szCs w:val="20"/>
              </w:rPr>
              <w:t>18.2.2.2</w:t>
            </w:r>
            <w:r>
              <w:rPr>
                <w:rFonts w:ascii="Arial" w:eastAsia="Cambria" w:hAnsi="Arial" w:cs="Arial"/>
                <w:sz w:val="20"/>
                <w:szCs w:val="20"/>
              </w:rPr>
              <w:tab/>
            </w:r>
            <w:bookmarkStart w:id="37" w:name="_Hlk14437329"/>
            <w:r w:rsidRPr="005B7CFB">
              <w:rPr>
                <w:rFonts w:ascii="Arial" w:eastAsia="Cambria" w:hAnsi="Arial" w:cs="Arial"/>
                <w:sz w:val="20"/>
                <w:szCs w:val="20"/>
              </w:rPr>
              <w:t>immediately report to the Participant senior management any apparent breach by the Participant, its officers and employees, of the provisions of the Act, rules and depository directive</w:t>
            </w:r>
            <w:bookmarkEnd w:id="37"/>
            <w:r w:rsidRPr="005B7CFB">
              <w:rPr>
                <w:rFonts w:ascii="Arial" w:eastAsia="Cambria" w:hAnsi="Arial" w:cs="Arial"/>
                <w:sz w:val="20"/>
                <w:szCs w:val="20"/>
              </w:rPr>
              <w:t>;</w:t>
            </w:r>
          </w:p>
        </w:tc>
        <w:tc>
          <w:tcPr>
            <w:tcW w:w="1934" w:type="pct"/>
          </w:tcPr>
          <w:p w14:paraId="25907E05" w14:textId="77777777" w:rsidR="00B15D92" w:rsidRPr="0007541D" w:rsidRDefault="00B15D92" w:rsidP="001073B2">
            <w:pPr>
              <w:spacing w:after="240"/>
              <w:rPr>
                <w:rFonts w:ascii="Arial" w:eastAsia="Cambria" w:hAnsi="Arial" w:cs="Arial"/>
                <w:sz w:val="20"/>
                <w:szCs w:val="20"/>
              </w:rPr>
            </w:pPr>
            <w:r>
              <w:rPr>
                <w:rFonts w:ascii="Arial" w:eastAsia="Cambria" w:hAnsi="Arial" w:cs="Arial"/>
                <w:sz w:val="20"/>
                <w:szCs w:val="20"/>
              </w:rPr>
              <w:t xml:space="preserve">Granite has amended this rule so that it refers to “Participant Senior Management” and not “senior </w:t>
            </w:r>
            <w:r>
              <w:rPr>
                <w:rFonts w:ascii="Arial" w:eastAsia="Cambria" w:hAnsi="Arial" w:cs="Arial"/>
                <w:sz w:val="20"/>
                <w:szCs w:val="20"/>
              </w:rPr>
              <w:lastRenderedPageBreak/>
              <w:t>manager”</w:t>
            </w:r>
            <w:r w:rsidR="001073B2">
              <w:rPr>
                <w:rFonts w:ascii="Arial" w:eastAsia="Cambria" w:hAnsi="Arial" w:cs="Arial"/>
                <w:sz w:val="20"/>
                <w:szCs w:val="20"/>
              </w:rPr>
              <w:t xml:space="preserve"> in line with recommended changes</w:t>
            </w:r>
            <w:r w:rsidR="003105FA">
              <w:rPr>
                <w:rFonts w:ascii="Arial" w:eastAsia="Cambria" w:hAnsi="Arial" w:cs="Arial"/>
                <w:sz w:val="20"/>
                <w:szCs w:val="20"/>
              </w:rPr>
              <w:t xml:space="preserve"> by participants</w:t>
            </w:r>
            <w:r>
              <w:rPr>
                <w:rFonts w:ascii="Arial" w:eastAsia="Cambria" w:hAnsi="Arial" w:cs="Arial"/>
                <w:sz w:val="20"/>
                <w:szCs w:val="20"/>
              </w:rPr>
              <w:t xml:space="preserve">. </w:t>
            </w:r>
          </w:p>
        </w:tc>
      </w:tr>
      <w:tr w:rsidR="00B15D92" w:rsidRPr="0007541D" w14:paraId="4EA715D3" w14:textId="77777777" w:rsidTr="00B323C0">
        <w:tc>
          <w:tcPr>
            <w:tcW w:w="3066" w:type="pct"/>
          </w:tcPr>
          <w:p w14:paraId="210C044B" w14:textId="51213427" w:rsidR="00B15D92" w:rsidRPr="005B7CFB" w:rsidRDefault="00A3351F" w:rsidP="000812BE">
            <w:pPr>
              <w:spacing w:after="240"/>
              <w:rPr>
                <w:rFonts w:ascii="Arial" w:eastAsia="Cambria" w:hAnsi="Arial" w:cs="Arial"/>
                <w:sz w:val="20"/>
                <w:szCs w:val="20"/>
              </w:rPr>
            </w:pPr>
            <w:r>
              <w:rPr>
                <w:rFonts w:ascii="Arial" w:eastAsia="Cambria" w:hAnsi="Arial" w:cs="Arial"/>
                <w:sz w:val="20"/>
                <w:szCs w:val="20"/>
              </w:rPr>
              <w:lastRenderedPageBreak/>
              <w:t>11</w:t>
            </w:r>
            <w:r w:rsidR="00B15D92">
              <w:rPr>
                <w:rFonts w:ascii="Arial" w:eastAsia="Cambria" w:hAnsi="Arial" w:cs="Arial"/>
                <w:sz w:val="20"/>
                <w:szCs w:val="20"/>
              </w:rPr>
              <w:t>.4</w:t>
            </w:r>
            <w:r w:rsidR="00B15D92">
              <w:rPr>
                <w:rFonts w:ascii="Arial" w:eastAsia="Cambria" w:hAnsi="Arial" w:cs="Arial"/>
                <w:sz w:val="20"/>
                <w:szCs w:val="20"/>
              </w:rPr>
              <w:tab/>
            </w:r>
            <w:r w:rsidR="00B15D92" w:rsidRPr="005B7CFB">
              <w:rPr>
                <w:rFonts w:ascii="Arial" w:eastAsia="Cambria" w:hAnsi="Arial" w:cs="Arial"/>
                <w:sz w:val="20"/>
                <w:szCs w:val="20"/>
              </w:rPr>
              <w:t>Granite has amended its rule 18.2.2.5 to read as follows:</w:t>
            </w:r>
          </w:p>
        </w:tc>
        <w:tc>
          <w:tcPr>
            <w:tcW w:w="1934" w:type="pct"/>
          </w:tcPr>
          <w:p w14:paraId="650D69F7" w14:textId="77777777" w:rsidR="00B15D92" w:rsidRPr="0007541D" w:rsidRDefault="00B15D92" w:rsidP="000812BE">
            <w:pPr>
              <w:spacing w:after="240"/>
              <w:rPr>
                <w:rFonts w:ascii="Arial" w:eastAsia="Cambria" w:hAnsi="Arial" w:cs="Arial"/>
                <w:sz w:val="20"/>
                <w:szCs w:val="20"/>
              </w:rPr>
            </w:pPr>
          </w:p>
        </w:tc>
      </w:tr>
      <w:tr w:rsidR="00B15D92" w:rsidRPr="0007541D" w14:paraId="1F64DCB7" w14:textId="77777777" w:rsidTr="00B323C0">
        <w:tc>
          <w:tcPr>
            <w:tcW w:w="3066" w:type="pct"/>
          </w:tcPr>
          <w:p w14:paraId="7AFD2B79" w14:textId="77777777" w:rsidR="00B15D92" w:rsidRPr="005B7CFB" w:rsidRDefault="00B15D92" w:rsidP="00F62425">
            <w:pPr>
              <w:spacing w:after="240"/>
              <w:ind w:left="1701" w:hanging="981"/>
              <w:rPr>
                <w:rFonts w:ascii="Arial" w:eastAsia="Cambria" w:hAnsi="Arial" w:cs="Arial"/>
                <w:sz w:val="20"/>
                <w:szCs w:val="20"/>
              </w:rPr>
            </w:pPr>
            <w:r w:rsidRPr="005B7CFB">
              <w:rPr>
                <w:rFonts w:ascii="Arial" w:eastAsia="Cambria" w:hAnsi="Arial" w:cs="Arial"/>
                <w:sz w:val="20"/>
                <w:szCs w:val="20"/>
              </w:rPr>
              <w:t>18.2.2.5</w:t>
            </w:r>
            <w:r>
              <w:rPr>
                <w:rFonts w:ascii="Arial" w:eastAsia="Cambria" w:hAnsi="Arial" w:cs="Arial"/>
                <w:sz w:val="20"/>
                <w:szCs w:val="20"/>
              </w:rPr>
              <w:tab/>
            </w:r>
            <w:bookmarkStart w:id="38" w:name="_Hlk14437370"/>
            <w:r w:rsidRPr="005B7CFB">
              <w:rPr>
                <w:rFonts w:ascii="Arial" w:eastAsia="Cambria" w:hAnsi="Arial" w:cs="Arial"/>
                <w:sz w:val="20"/>
                <w:szCs w:val="20"/>
              </w:rPr>
              <w:t xml:space="preserve">provide any such information that the CSD may require from time to time in order to allow the CSD to perform its functions in line with the Act, its rules and </w:t>
            </w:r>
            <w:r w:rsidR="003105FA">
              <w:rPr>
                <w:rFonts w:ascii="Arial" w:eastAsia="Cambria" w:hAnsi="Arial" w:cs="Arial"/>
                <w:sz w:val="20"/>
                <w:szCs w:val="20"/>
              </w:rPr>
              <w:t xml:space="preserve">depository </w:t>
            </w:r>
            <w:r w:rsidRPr="005B7CFB">
              <w:rPr>
                <w:rFonts w:ascii="Arial" w:eastAsia="Cambria" w:hAnsi="Arial" w:cs="Arial"/>
                <w:sz w:val="20"/>
                <w:szCs w:val="20"/>
              </w:rPr>
              <w:t>directives.</w:t>
            </w:r>
            <w:bookmarkEnd w:id="38"/>
          </w:p>
        </w:tc>
        <w:tc>
          <w:tcPr>
            <w:tcW w:w="1934" w:type="pct"/>
          </w:tcPr>
          <w:p w14:paraId="5D79A968" w14:textId="77777777" w:rsidR="00B15D92" w:rsidRPr="0007541D" w:rsidRDefault="00B15D92" w:rsidP="001073B2">
            <w:pPr>
              <w:spacing w:after="240"/>
              <w:rPr>
                <w:rFonts w:ascii="Arial" w:eastAsia="Cambria" w:hAnsi="Arial" w:cs="Arial"/>
                <w:sz w:val="20"/>
                <w:szCs w:val="20"/>
              </w:rPr>
            </w:pPr>
            <w:r>
              <w:rPr>
                <w:rFonts w:ascii="Arial" w:eastAsia="Cambria" w:hAnsi="Arial" w:cs="Arial"/>
                <w:sz w:val="20"/>
                <w:szCs w:val="20"/>
              </w:rPr>
              <w:t>Granite has amended this rule so that it can only request information that it requires to perform its function and not any arbitrary information</w:t>
            </w:r>
            <w:r w:rsidR="001073B2">
              <w:rPr>
                <w:rFonts w:ascii="Arial" w:eastAsia="Cambria" w:hAnsi="Arial" w:cs="Arial"/>
                <w:sz w:val="20"/>
                <w:szCs w:val="20"/>
              </w:rPr>
              <w:t xml:space="preserve"> in line with recommended changes</w:t>
            </w:r>
            <w:r w:rsidR="003105FA">
              <w:rPr>
                <w:rFonts w:ascii="Arial" w:eastAsia="Cambria" w:hAnsi="Arial" w:cs="Arial"/>
                <w:sz w:val="20"/>
                <w:szCs w:val="20"/>
              </w:rPr>
              <w:t xml:space="preserve"> by participants</w:t>
            </w:r>
            <w:r>
              <w:rPr>
                <w:rFonts w:ascii="Arial" w:eastAsia="Cambria" w:hAnsi="Arial" w:cs="Arial"/>
                <w:sz w:val="20"/>
                <w:szCs w:val="20"/>
              </w:rPr>
              <w:t>.</w:t>
            </w:r>
          </w:p>
        </w:tc>
      </w:tr>
      <w:tr w:rsidR="00B15D92" w:rsidRPr="0007541D" w14:paraId="508070AE" w14:textId="77777777" w:rsidTr="00B323C0">
        <w:tc>
          <w:tcPr>
            <w:tcW w:w="3066" w:type="pct"/>
          </w:tcPr>
          <w:p w14:paraId="7B741B77" w14:textId="77777777" w:rsidR="00B15D92" w:rsidRPr="005B7CFB" w:rsidRDefault="00B15D92" w:rsidP="000812BE">
            <w:pPr>
              <w:spacing w:after="240"/>
              <w:rPr>
                <w:rFonts w:ascii="Arial" w:eastAsia="Cambria" w:hAnsi="Arial" w:cs="Arial"/>
                <w:sz w:val="20"/>
                <w:szCs w:val="20"/>
              </w:rPr>
            </w:pPr>
          </w:p>
        </w:tc>
        <w:tc>
          <w:tcPr>
            <w:tcW w:w="1934" w:type="pct"/>
          </w:tcPr>
          <w:p w14:paraId="304E8CE8" w14:textId="77777777" w:rsidR="00B15D92" w:rsidRPr="0007541D" w:rsidRDefault="00B15D92" w:rsidP="000812BE">
            <w:pPr>
              <w:spacing w:after="240"/>
              <w:rPr>
                <w:rFonts w:ascii="Arial" w:eastAsia="Cambria" w:hAnsi="Arial" w:cs="Arial"/>
                <w:sz w:val="20"/>
                <w:szCs w:val="20"/>
              </w:rPr>
            </w:pPr>
          </w:p>
        </w:tc>
      </w:tr>
      <w:tr w:rsidR="00B15D92" w:rsidRPr="0007541D" w14:paraId="44155CA8" w14:textId="77777777" w:rsidTr="00B323C0">
        <w:tc>
          <w:tcPr>
            <w:tcW w:w="3066" w:type="pct"/>
          </w:tcPr>
          <w:p w14:paraId="6A6F993A" w14:textId="77777777" w:rsidR="00B15D92" w:rsidRPr="008B6C87" w:rsidRDefault="00B15D92"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t>Section 19</w:t>
            </w:r>
          </w:p>
        </w:tc>
        <w:tc>
          <w:tcPr>
            <w:tcW w:w="1934" w:type="pct"/>
          </w:tcPr>
          <w:p w14:paraId="565633FD" w14:textId="77777777" w:rsidR="00B15D92" w:rsidRPr="0007541D" w:rsidRDefault="00B15D92" w:rsidP="000812BE">
            <w:pPr>
              <w:spacing w:after="240"/>
              <w:rPr>
                <w:rFonts w:ascii="Arial" w:eastAsia="Cambria" w:hAnsi="Arial" w:cs="Arial"/>
                <w:sz w:val="20"/>
                <w:szCs w:val="20"/>
              </w:rPr>
            </w:pPr>
          </w:p>
        </w:tc>
      </w:tr>
      <w:tr w:rsidR="00B15D92" w:rsidRPr="0007541D" w14:paraId="6A9CCDB1" w14:textId="77777777" w:rsidTr="00B323C0">
        <w:tc>
          <w:tcPr>
            <w:tcW w:w="3066" w:type="pct"/>
          </w:tcPr>
          <w:p w14:paraId="182D97EC" w14:textId="01DA99E8" w:rsidR="00B15D92" w:rsidRPr="005B7CFB" w:rsidRDefault="000934E5" w:rsidP="000812BE">
            <w:pPr>
              <w:spacing w:after="240"/>
              <w:rPr>
                <w:rFonts w:ascii="Arial" w:eastAsia="Cambria" w:hAnsi="Arial" w:cs="Arial"/>
                <w:sz w:val="20"/>
                <w:szCs w:val="20"/>
              </w:rPr>
            </w:pPr>
            <w:r>
              <w:rPr>
                <w:rFonts w:ascii="Arial" w:eastAsia="Cambria" w:hAnsi="Arial" w:cs="Arial"/>
                <w:sz w:val="20"/>
                <w:szCs w:val="20"/>
              </w:rPr>
              <w:t>1</w:t>
            </w:r>
            <w:r w:rsidR="00B15D92">
              <w:rPr>
                <w:rFonts w:ascii="Arial" w:eastAsia="Cambria" w:hAnsi="Arial" w:cs="Arial"/>
                <w:sz w:val="20"/>
                <w:szCs w:val="20"/>
              </w:rPr>
              <w:t>2</w:t>
            </w:r>
            <w:r w:rsidR="00A3351F">
              <w:rPr>
                <w:rFonts w:ascii="Arial" w:eastAsia="Cambria" w:hAnsi="Arial" w:cs="Arial"/>
                <w:sz w:val="20"/>
                <w:szCs w:val="20"/>
              </w:rPr>
              <w:t>.</w:t>
            </w:r>
            <w:r w:rsidR="00B15D92">
              <w:rPr>
                <w:rFonts w:ascii="Arial" w:eastAsia="Cambria" w:hAnsi="Arial" w:cs="Arial"/>
                <w:sz w:val="20"/>
                <w:szCs w:val="20"/>
              </w:rPr>
              <w:tab/>
            </w:r>
            <w:r w:rsidR="00B15D92" w:rsidRPr="005B7CFB">
              <w:rPr>
                <w:rFonts w:ascii="Arial" w:eastAsia="Cambria" w:hAnsi="Arial" w:cs="Arial"/>
                <w:sz w:val="20"/>
                <w:szCs w:val="20"/>
              </w:rPr>
              <w:t>Granite has included a new rule 19.11.2.6 which reads as follows:</w:t>
            </w:r>
          </w:p>
        </w:tc>
        <w:tc>
          <w:tcPr>
            <w:tcW w:w="1934" w:type="pct"/>
          </w:tcPr>
          <w:p w14:paraId="2829E757" w14:textId="77777777" w:rsidR="00B15D92" w:rsidRPr="0007541D" w:rsidRDefault="00B15D92" w:rsidP="000812BE">
            <w:pPr>
              <w:spacing w:after="240"/>
              <w:rPr>
                <w:rFonts w:ascii="Arial" w:eastAsia="Cambria" w:hAnsi="Arial" w:cs="Arial"/>
                <w:sz w:val="20"/>
                <w:szCs w:val="20"/>
              </w:rPr>
            </w:pPr>
          </w:p>
        </w:tc>
      </w:tr>
      <w:tr w:rsidR="00B15D92" w:rsidRPr="0007541D" w14:paraId="4B8131CC" w14:textId="77777777" w:rsidTr="00B323C0">
        <w:tc>
          <w:tcPr>
            <w:tcW w:w="3066" w:type="pct"/>
          </w:tcPr>
          <w:p w14:paraId="1C8BFE62" w14:textId="77777777" w:rsidR="00B15D92" w:rsidRPr="005B7CFB" w:rsidRDefault="00B15D92" w:rsidP="00F62425">
            <w:pPr>
              <w:spacing w:after="240"/>
              <w:ind w:left="1701" w:hanging="981"/>
              <w:rPr>
                <w:rFonts w:ascii="Arial" w:eastAsia="Cambria" w:hAnsi="Arial" w:cs="Arial"/>
                <w:sz w:val="20"/>
                <w:szCs w:val="20"/>
              </w:rPr>
            </w:pPr>
            <w:r w:rsidRPr="005B7CFB">
              <w:rPr>
                <w:rFonts w:ascii="Arial" w:eastAsia="Cambria" w:hAnsi="Arial" w:cs="Arial"/>
                <w:sz w:val="20"/>
                <w:szCs w:val="20"/>
              </w:rPr>
              <w:t>19.11.2.6</w:t>
            </w:r>
            <w:r w:rsidR="00F62425">
              <w:rPr>
                <w:rFonts w:ascii="Arial" w:eastAsia="Cambria" w:hAnsi="Arial" w:cs="Arial"/>
                <w:sz w:val="20"/>
                <w:szCs w:val="20"/>
              </w:rPr>
              <w:tab/>
            </w:r>
            <w:r w:rsidRPr="005B7CFB">
              <w:rPr>
                <w:rFonts w:ascii="Arial" w:eastAsia="Cambria" w:hAnsi="Arial" w:cs="Arial"/>
                <w:sz w:val="20"/>
                <w:szCs w:val="20"/>
              </w:rPr>
              <w:t>Where a participant believes a potential or actual conflict of interest exists, the participant may report such potential or actual conflict of interest in writing to the Controlling Body.</w:t>
            </w:r>
          </w:p>
        </w:tc>
        <w:tc>
          <w:tcPr>
            <w:tcW w:w="1934" w:type="pct"/>
          </w:tcPr>
          <w:p w14:paraId="41AAAB7A" w14:textId="77777777" w:rsidR="00B15D92" w:rsidRPr="0007541D" w:rsidRDefault="0031297D" w:rsidP="000812BE">
            <w:pPr>
              <w:spacing w:after="240"/>
              <w:rPr>
                <w:rFonts w:ascii="Arial" w:eastAsia="Cambria" w:hAnsi="Arial" w:cs="Arial"/>
                <w:sz w:val="20"/>
                <w:szCs w:val="20"/>
              </w:rPr>
            </w:pPr>
            <w:r>
              <w:rPr>
                <w:rFonts w:ascii="Arial" w:eastAsia="Cambria" w:hAnsi="Arial" w:cs="Arial"/>
                <w:sz w:val="20"/>
                <w:szCs w:val="20"/>
              </w:rPr>
              <w:t>Granite has included this rule in order to be compliant with the Conflict of Interest Board Notice issued by the FSB</w:t>
            </w:r>
          </w:p>
        </w:tc>
      </w:tr>
      <w:tr w:rsidR="00B15D92" w:rsidRPr="0007541D" w14:paraId="0712D597" w14:textId="77777777" w:rsidTr="00B323C0">
        <w:tc>
          <w:tcPr>
            <w:tcW w:w="3066" w:type="pct"/>
          </w:tcPr>
          <w:p w14:paraId="08E58988" w14:textId="77777777" w:rsidR="00B15D92" w:rsidRPr="005B7CFB" w:rsidRDefault="00B15D92" w:rsidP="000812BE">
            <w:pPr>
              <w:spacing w:after="240"/>
              <w:rPr>
                <w:rFonts w:ascii="Arial" w:eastAsia="Cambria" w:hAnsi="Arial" w:cs="Arial"/>
                <w:sz w:val="20"/>
                <w:szCs w:val="20"/>
              </w:rPr>
            </w:pPr>
          </w:p>
        </w:tc>
        <w:tc>
          <w:tcPr>
            <w:tcW w:w="1934" w:type="pct"/>
          </w:tcPr>
          <w:p w14:paraId="68D9D024" w14:textId="77777777" w:rsidR="00B15D92" w:rsidRPr="0007541D" w:rsidRDefault="00B15D92" w:rsidP="000812BE">
            <w:pPr>
              <w:spacing w:after="240"/>
              <w:rPr>
                <w:rFonts w:ascii="Arial" w:eastAsia="Cambria" w:hAnsi="Arial" w:cs="Arial"/>
                <w:sz w:val="20"/>
                <w:szCs w:val="20"/>
              </w:rPr>
            </w:pPr>
          </w:p>
        </w:tc>
      </w:tr>
      <w:tr w:rsidR="00B15D92" w:rsidRPr="0007541D" w14:paraId="606BC062" w14:textId="77777777" w:rsidTr="00B323C0">
        <w:tc>
          <w:tcPr>
            <w:tcW w:w="3066" w:type="pct"/>
          </w:tcPr>
          <w:p w14:paraId="7898B388" w14:textId="77777777" w:rsidR="00B15D92" w:rsidRPr="008B6C87" w:rsidRDefault="00B15D92"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t>Section 20</w:t>
            </w:r>
          </w:p>
        </w:tc>
        <w:tc>
          <w:tcPr>
            <w:tcW w:w="1934" w:type="pct"/>
          </w:tcPr>
          <w:p w14:paraId="152C52A8" w14:textId="77777777" w:rsidR="00B15D92" w:rsidRPr="0007541D" w:rsidRDefault="00B15D92" w:rsidP="000812BE">
            <w:pPr>
              <w:spacing w:after="240"/>
              <w:rPr>
                <w:rFonts w:ascii="Arial" w:eastAsia="Cambria" w:hAnsi="Arial" w:cs="Arial"/>
                <w:sz w:val="20"/>
                <w:szCs w:val="20"/>
              </w:rPr>
            </w:pPr>
          </w:p>
        </w:tc>
      </w:tr>
      <w:tr w:rsidR="00B15D92" w:rsidRPr="0007541D" w14:paraId="39AE9B59" w14:textId="77777777" w:rsidTr="00B323C0">
        <w:tc>
          <w:tcPr>
            <w:tcW w:w="3066" w:type="pct"/>
          </w:tcPr>
          <w:p w14:paraId="20C06923" w14:textId="3A4F15AD" w:rsidR="00B15D92" w:rsidRPr="005B7CFB" w:rsidRDefault="00A3351F" w:rsidP="000812BE">
            <w:pPr>
              <w:spacing w:after="240"/>
              <w:rPr>
                <w:rFonts w:ascii="Arial" w:eastAsia="Cambria" w:hAnsi="Arial" w:cs="Arial"/>
                <w:sz w:val="20"/>
                <w:szCs w:val="20"/>
              </w:rPr>
            </w:pPr>
            <w:r>
              <w:rPr>
                <w:rFonts w:ascii="Arial" w:eastAsia="Cambria" w:hAnsi="Arial" w:cs="Arial"/>
                <w:sz w:val="20"/>
                <w:szCs w:val="20"/>
              </w:rPr>
              <w:t>13</w:t>
            </w:r>
            <w:r w:rsidR="00B15D92">
              <w:rPr>
                <w:rFonts w:ascii="Arial" w:eastAsia="Cambria" w:hAnsi="Arial" w:cs="Arial"/>
                <w:sz w:val="20"/>
                <w:szCs w:val="20"/>
              </w:rPr>
              <w:t>.1</w:t>
            </w:r>
            <w:r w:rsidR="00B15D92">
              <w:rPr>
                <w:rFonts w:ascii="Arial" w:eastAsia="Cambria" w:hAnsi="Arial" w:cs="Arial"/>
                <w:sz w:val="20"/>
                <w:szCs w:val="20"/>
              </w:rPr>
              <w:tab/>
            </w:r>
            <w:r w:rsidR="00B15D92" w:rsidRPr="005B7CFB">
              <w:rPr>
                <w:rFonts w:ascii="Arial" w:eastAsia="Cambria" w:hAnsi="Arial" w:cs="Arial"/>
                <w:sz w:val="20"/>
                <w:szCs w:val="20"/>
              </w:rPr>
              <w:t>Granite has amended its rule 20.1 to read as follows:</w:t>
            </w:r>
          </w:p>
        </w:tc>
        <w:tc>
          <w:tcPr>
            <w:tcW w:w="1934" w:type="pct"/>
          </w:tcPr>
          <w:p w14:paraId="108E2F05" w14:textId="77777777" w:rsidR="00B15D92" w:rsidRPr="0007541D" w:rsidRDefault="00B15D92" w:rsidP="000812BE">
            <w:pPr>
              <w:spacing w:after="240"/>
              <w:rPr>
                <w:rFonts w:ascii="Arial" w:eastAsia="Cambria" w:hAnsi="Arial" w:cs="Arial"/>
                <w:sz w:val="20"/>
                <w:szCs w:val="20"/>
              </w:rPr>
            </w:pPr>
          </w:p>
        </w:tc>
      </w:tr>
      <w:tr w:rsidR="00B15D92" w:rsidRPr="0007541D" w14:paraId="22157C32" w14:textId="77777777" w:rsidTr="00B323C0">
        <w:tc>
          <w:tcPr>
            <w:tcW w:w="3066" w:type="pct"/>
          </w:tcPr>
          <w:p w14:paraId="7A8A7893" w14:textId="77777777" w:rsidR="00B15D92" w:rsidRPr="005B7CFB" w:rsidRDefault="00B15D92" w:rsidP="000812BE">
            <w:pPr>
              <w:spacing w:after="240"/>
              <w:ind w:left="1440" w:hanging="720"/>
              <w:rPr>
                <w:rFonts w:ascii="Arial" w:eastAsia="Cambria" w:hAnsi="Arial" w:cs="Arial"/>
                <w:sz w:val="20"/>
                <w:szCs w:val="20"/>
              </w:rPr>
            </w:pPr>
            <w:r w:rsidRPr="005B7CFB">
              <w:rPr>
                <w:rFonts w:ascii="Arial" w:eastAsia="Cambria" w:hAnsi="Arial" w:cs="Arial"/>
                <w:sz w:val="20"/>
                <w:szCs w:val="20"/>
              </w:rPr>
              <w:t>20.1</w:t>
            </w:r>
            <w:r w:rsidRPr="005B7CFB">
              <w:rPr>
                <w:rFonts w:ascii="Arial" w:eastAsia="Cambria" w:hAnsi="Arial" w:cs="Arial"/>
                <w:sz w:val="20"/>
                <w:szCs w:val="20"/>
              </w:rPr>
              <w:tab/>
              <w:t>The Controlling Body may from time to time determine fees and charges to be paid by Participants, Issuers and other persons as stipulated by the fee schedule.</w:t>
            </w:r>
          </w:p>
        </w:tc>
        <w:tc>
          <w:tcPr>
            <w:tcW w:w="1934" w:type="pct"/>
          </w:tcPr>
          <w:p w14:paraId="2D40980A" w14:textId="77777777" w:rsidR="00B15D92" w:rsidRPr="0007541D" w:rsidRDefault="0031297D" w:rsidP="000812BE">
            <w:pPr>
              <w:spacing w:after="240"/>
              <w:rPr>
                <w:rFonts w:ascii="Arial" w:eastAsia="Cambria" w:hAnsi="Arial" w:cs="Arial"/>
                <w:sz w:val="20"/>
                <w:szCs w:val="20"/>
              </w:rPr>
            </w:pPr>
            <w:r>
              <w:rPr>
                <w:rFonts w:ascii="Arial" w:eastAsia="Cambria" w:hAnsi="Arial" w:cs="Arial"/>
                <w:sz w:val="20"/>
                <w:szCs w:val="20"/>
              </w:rPr>
              <w:t>Granite has amended this rule to reflect the fact that there will be a fee schedule, not a depository directive.</w:t>
            </w:r>
          </w:p>
        </w:tc>
      </w:tr>
      <w:tr w:rsidR="00B15D92" w:rsidRPr="0007541D" w14:paraId="4451A161" w14:textId="77777777" w:rsidTr="00B323C0">
        <w:tc>
          <w:tcPr>
            <w:tcW w:w="3066" w:type="pct"/>
          </w:tcPr>
          <w:p w14:paraId="2D4A455C" w14:textId="77777777" w:rsidR="00B15D92" w:rsidRPr="005B7CFB" w:rsidRDefault="00B15D92" w:rsidP="000812BE">
            <w:pPr>
              <w:spacing w:after="240"/>
              <w:rPr>
                <w:rFonts w:ascii="Arial" w:eastAsia="Cambria" w:hAnsi="Arial" w:cs="Arial"/>
                <w:sz w:val="20"/>
                <w:szCs w:val="20"/>
              </w:rPr>
            </w:pPr>
          </w:p>
        </w:tc>
        <w:tc>
          <w:tcPr>
            <w:tcW w:w="1934" w:type="pct"/>
          </w:tcPr>
          <w:p w14:paraId="1553A0EF" w14:textId="77777777" w:rsidR="00B15D92" w:rsidRPr="0007541D" w:rsidRDefault="00B15D92" w:rsidP="000812BE">
            <w:pPr>
              <w:spacing w:after="240"/>
              <w:rPr>
                <w:rFonts w:ascii="Arial" w:eastAsia="Cambria" w:hAnsi="Arial" w:cs="Arial"/>
                <w:sz w:val="20"/>
                <w:szCs w:val="20"/>
              </w:rPr>
            </w:pPr>
          </w:p>
        </w:tc>
      </w:tr>
      <w:tr w:rsidR="00B15D92" w:rsidRPr="0007541D" w14:paraId="0D4E8079" w14:textId="77777777" w:rsidTr="00B323C0">
        <w:tc>
          <w:tcPr>
            <w:tcW w:w="3066" w:type="pct"/>
          </w:tcPr>
          <w:p w14:paraId="2A6AE297" w14:textId="77777777" w:rsidR="00B15D92" w:rsidRPr="008B6C87" w:rsidRDefault="00B15D92" w:rsidP="000812BE">
            <w:pPr>
              <w:numPr>
                <w:ilvl w:val="0"/>
                <w:numId w:val="1"/>
              </w:numPr>
              <w:spacing w:after="240"/>
              <w:ind w:left="426" w:hanging="426"/>
              <w:rPr>
                <w:rFonts w:ascii="Arial" w:eastAsia="Cambria" w:hAnsi="Arial" w:cs="Arial"/>
                <w:b/>
                <w:sz w:val="20"/>
                <w:szCs w:val="20"/>
                <w:u w:val="single"/>
              </w:rPr>
            </w:pPr>
            <w:r w:rsidRPr="005B7CFB">
              <w:rPr>
                <w:rFonts w:ascii="Arial" w:eastAsia="Cambria" w:hAnsi="Arial" w:cs="Arial"/>
                <w:b/>
                <w:sz w:val="20"/>
                <w:szCs w:val="20"/>
                <w:u w:val="single"/>
              </w:rPr>
              <w:t>Section 23</w:t>
            </w:r>
          </w:p>
        </w:tc>
        <w:tc>
          <w:tcPr>
            <w:tcW w:w="1934" w:type="pct"/>
          </w:tcPr>
          <w:p w14:paraId="6183833C" w14:textId="77777777" w:rsidR="00B15D92" w:rsidRPr="0007541D" w:rsidRDefault="00B15D92" w:rsidP="000812BE">
            <w:pPr>
              <w:spacing w:after="240"/>
              <w:rPr>
                <w:rFonts w:ascii="Arial" w:eastAsia="Cambria" w:hAnsi="Arial" w:cs="Arial"/>
                <w:sz w:val="20"/>
                <w:szCs w:val="20"/>
              </w:rPr>
            </w:pPr>
          </w:p>
        </w:tc>
      </w:tr>
      <w:tr w:rsidR="00B15D92" w:rsidRPr="0007541D" w14:paraId="44704D0B" w14:textId="77777777" w:rsidTr="00B323C0">
        <w:tc>
          <w:tcPr>
            <w:tcW w:w="3066" w:type="pct"/>
          </w:tcPr>
          <w:p w14:paraId="17A3561C" w14:textId="06FF50C4" w:rsidR="00B15D92" w:rsidRPr="005B7CFB" w:rsidRDefault="00091F8B" w:rsidP="000812BE">
            <w:pPr>
              <w:spacing w:after="240"/>
              <w:rPr>
                <w:rFonts w:ascii="Arial" w:eastAsia="Cambria" w:hAnsi="Arial" w:cs="Arial"/>
                <w:sz w:val="20"/>
                <w:szCs w:val="20"/>
              </w:rPr>
            </w:pPr>
            <w:r>
              <w:rPr>
                <w:rFonts w:ascii="Arial" w:eastAsia="Cambria" w:hAnsi="Arial" w:cs="Arial"/>
                <w:sz w:val="20"/>
                <w:szCs w:val="20"/>
              </w:rPr>
              <w:t>14</w:t>
            </w:r>
            <w:r w:rsidR="00B15D92">
              <w:rPr>
                <w:rFonts w:ascii="Arial" w:eastAsia="Cambria" w:hAnsi="Arial" w:cs="Arial"/>
                <w:sz w:val="20"/>
                <w:szCs w:val="20"/>
              </w:rPr>
              <w:t>.1</w:t>
            </w:r>
            <w:r w:rsidR="00B15D92">
              <w:rPr>
                <w:rFonts w:ascii="Arial" w:eastAsia="Cambria" w:hAnsi="Arial" w:cs="Arial"/>
                <w:sz w:val="20"/>
                <w:szCs w:val="20"/>
              </w:rPr>
              <w:tab/>
            </w:r>
            <w:r w:rsidR="00B15D92" w:rsidRPr="005B7CFB">
              <w:rPr>
                <w:rFonts w:ascii="Arial" w:eastAsia="Cambria" w:hAnsi="Arial" w:cs="Arial"/>
                <w:sz w:val="20"/>
                <w:szCs w:val="20"/>
              </w:rPr>
              <w:t>Granite has amended its rule 23.1.2 to read as follows:</w:t>
            </w:r>
          </w:p>
        </w:tc>
        <w:tc>
          <w:tcPr>
            <w:tcW w:w="1934" w:type="pct"/>
          </w:tcPr>
          <w:p w14:paraId="702B33D4" w14:textId="77777777" w:rsidR="00B15D92" w:rsidRPr="0007541D" w:rsidRDefault="00B15D92" w:rsidP="000812BE">
            <w:pPr>
              <w:spacing w:after="240"/>
              <w:rPr>
                <w:rFonts w:ascii="Arial" w:eastAsia="Cambria" w:hAnsi="Arial" w:cs="Arial"/>
                <w:sz w:val="20"/>
                <w:szCs w:val="20"/>
              </w:rPr>
            </w:pPr>
          </w:p>
        </w:tc>
      </w:tr>
      <w:tr w:rsidR="00B15D92" w:rsidRPr="0007541D" w14:paraId="5AE6BEB4" w14:textId="77777777" w:rsidTr="00B323C0">
        <w:tc>
          <w:tcPr>
            <w:tcW w:w="3066" w:type="pct"/>
          </w:tcPr>
          <w:p w14:paraId="234870BF" w14:textId="77777777" w:rsidR="00B15D92" w:rsidRPr="005B7CFB" w:rsidRDefault="00B15D92" w:rsidP="000812BE">
            <w:pPr>
              <w:spacing w:after="240"/>
              <w:ind w:left="1440" w:hanging="720"/>
              <w:rPr>
                <w:rFonts w:ascii="Arial" w:eastAsia="Cambria" w:hAnsi="Arial" w:cs="Arial"/>
                <w:sz w:val="20"/>
                <w:szCs w:val="20"/>
              </w:rPr>
            </w:pPr>
            <w:r w:rsidRPr="005B7CFB">
              <w:rPr>
                <w:rFonts w:ascii="Arial" w:eastAsia="Cambria" w:hAnsi="Arial" w:cs="Arial"/>
                <w:sz w:val="20"/>
                <w:szCs w:val="20"/>
              </w:rPr>
              <w:lastRenderedPageBreak/>
              <w:t>23.1.2</w:t>
            </w:r>
            <w:r w:rsidRPr="005B7CFB">
              <w:rPr>
                <w:rFonts w:ascii="Arial" w:eastAsia="Cambria" w:hAnsi="Arial" w:cs="Arial"/>
                <w:sz w:val="20"/>
                <w:szCs w:val="20"/>
              </w:rPr>
              <w:tab/>
              <w:t>make arrangements to transfer all securities accounts it holds and central securities accounts it administers, to the CSD, or transfer all such securities to another Participant if so indicated in the Client mandate;</w:t>
            </w:r>
          </w:p>
        </w:tc>
        <w:tc>
          <w:tcPr>
            <w:tcW w:w="1934" w:type="pct"/>
          </w:tcPr>
          <w:p w14:paraId="2D1A0962" w14:textId="77777777" w:rsidR="00B15D92" w:rsidRPr="0007541D" w:rsidRDefault="0031297D" w:rsidP="000812BE">
            <w:pPr>
              <w:spacing w:after="240"/>
              <w:rPr>
                <w:rFonts w:ascii="Arial" w:eastAsia="Cambria" w:hAnsi="Arial" w:cs="Arial"/>
                <w:sz w:val="20"/>
                <w:szCs w:val="20"/>
              </w:rPr>
            </w:pPr>
            <w:r>
              <w:rPr>
                <w:rFonts w:ascii="Arial" w:eastAsia="Cambria" w:hAnsi="Arial" w:cs="Arial"/>
                <w:sz w:val="20"/>
                <w:szCs w:val="20"/>
              </w:rPr>
              <w:t>Granite has amended this rule to make it more concise as to what a participant must do in such a situation as well to not impose too many onerous conditions on the participant.</w:t>
            </w:r>
          </w:p>
        </w:tc>
      </w:tr>
      <w:tr w:rsidR="00B15D92" w:rsidRPr="0007541D" w14:paraId="2C80C13A" w14:textId="77777777" w:rsidTr="00B323C0">
        <w:tc>
          <w:tcPr>
            <w:tcW w:w="3066" w:type="pct"/>
          </w:tcPr>
          <w:p w14:paraId="612EF1E1" w14:textId="0BCA1B31" w:rsidR="00B15D92" w:rsidRPr="005B7CFB" w:rsidRDefault="00091F8B" w:rsidP="000812BE">
            <w:pPr>
              <w:spacing w:after="240"/>
              <w:rPr>
                <w:rFonts w:ascii="Arial" w:eastAsia="Cambria" w:hAnsi="Arial" w:cs="Arial"/>
                <w:sz w:val="20"/>
                <w:szCs w:val="20"/>
              </w:rPr>
            </w:pPr>
            <w:r>
              <w:rPr>
                <w:rFonts w:ascii="Arial" w:eastAsia="Cambria" w:hAnsi="Arial" w:cs="Arial"/>
                <w:sz w:val="20"/>
                <w:szCs w:val="20"/>
              </w:rPr>
              <w:t>14</w:t>
            </w:r>
            <w:r w:rsidR="00B15D92">
              <w:rPr>
                <w:rFonts w:ascii="Arial" w:eastAsia="Cambria" w:hAnsi="Arial" w:cs="Arial"/>
                <w:sz w:val="20"/>
                <w:szCs w:val="20"/>
              </w:rPr>
              <w:t>.2</w:t>
            </w:r>
            <w:r w:rsidR="00B15D92">
              <w:rPr>
                <w:rFonts w:ascii="Arial" w:eastAsia="Cambria" w:hAnsi="Arial" w:cs="Arial"/>
                <w:sz w:val="20"/>
                <w:szCs w:val="20"/>
              </w:rPr>
              <w:tab/>
            </w:r>
            <w:r w:rsidR="00B15D92" w:rsidRPr="005B7CFB">
              <w:rPr>
                <w:rFonts w:ascii="Arial" w:eastAsia="Cambria" w:hAnsi="Arial" w:cs="Arial"/>
                <w:sz w:val="20"/>
                <w:szCs w:val="20"/>
              </w:rPr>
              <w:t>Granite has amended its rule 23.1.3 to read as follows:</w:t>
            </w:r>
          </w:p>
        </w:tc>
        <w:tc>
          <w:tcPr>
            <w:tcW w:w="1934" w:type="pct"/>
          </w:tcPr>
          <w:p w14:paraId="6102338E" w14:textId="77777777" w:rsidR="00B15D92" w:rsidRPr="0007541D" w:rsidRDefault="00B15D92" w:rsidP="000812BE">
            <w:pPr>
              <w:spacing w:after="240"/>
              <w:rPr>
                <w:rFonts w:ascii="Arial" w:eastAsia="Cambria" w:hAnsi="Arial" w:cs="Arial"/>
                <w:sz w:val="20"/>
                <w:szCs w:val="20"/>
              </w:rPr>
            </w:pPr>
          </w:p>
        </w:tc>
      </w:tr>
      <w:tr w:rsidR="00B15D92" w:rsidRPr="0007541D" w14:paraId="69C860D8" w14:textId="77777777" w:rsidTr="00B323C0">
        <w:tc>
          <w:tcPr>
            <w:tcW w:w="3066" w:type="pct"/>
          </w:tcPr>
          <w:p w14:paraId="6281A476" w14:textId="77777777" w:rsidR="00B15D92" w:rsidRPr="005B7CFB" w:rsidRDefault="00B15D92" w:rsidP="000812BE">
            <w:pPr>
              <w:spacing w:after="240"/>
              <w:ind w:left="1440" w:hanging="720"/>
              <w:rPr>
                <w:rFonts w:ascii="Arial" w:eastAsia="Cambria" w:hAnsi="Arial" w:cs="Arial"/>
                <w:sz w:val="20"/>
                <w:szCs w:val="20"/>
              </w:rPr>
            </w:pPr>
            <w:r w:rsidRPr="005B7CFB">
              <w:rPr>
                <w:rFonts w:ascii="Arial" w:eastAsia="Cambria" w:hAnsi="Arial" w:cs="Arial"/>
                <w:sz w:val="20"/>
                <w:szCs w:val="20"/>
              </w:rPr>
              <w:t>23.1.3</w:t>
            </w:r>
            <w:r w:rsidRPr="005B7CFB">
              <w:rPr>
                <w:rFonts w:ascii="Arial" w:eastAsia="Cambria" w:hAnsi="Arial" w:cs="Arial"/>
                <w:sz w:val="20"/>
                <w:szCs w:val="20"/>
              </w:rPr>
              <w:tab/>
              <w:t>make full disclosure as to the nature and details of all such securities, including who the Registered and Beneficial holders are, to the CSD or other Participant, as per depository directive;</w:t>
            </w:r>
          </w:p>
        </w:tc>
        <w:tc>
          <w:tcPr>
            <w:tcW w:w="1934" w:type="pct"/>
          </w:tcPr>
          <w:p w14:paraId="228F2D44" w14:textId="4BBF460B" w:rsidR="00B15D92" w:rsidRPr="0007541D" w:rsidRDefault="0031297D" w:rsidP="000812BE">
            <w:pPr>
              <w:spacing w:after="240"/>
              <w:rPr>
                <w:rFonts w:ascii="Arial" w:eastAsia="Cambria" w:hAnsi="Arial" w:cs="Arial"/>
                <w:sz w:val="20"/>
                <w:szCs w:val="20"/>
              </w:rPr>
            </w:pPr>
            <w:r>
              <w:rPr>
                <w:rFonts w:ascii="Arial" w:eastAsia="Cambria" w:hAnsi="Arial" w:cs="Arial"/>
                <w:sz w:val="20"/>
                <w:szCs w:val="20"/>
              </w:rPr>
              <w:t>Granite has amended this rule to reflect registered and beneficial holders.</w:t>
            </w:r>
            <w:r w:rsidR="000853FA">
              <w:rPr>
                <w:rFonts w:ascii="Arial" w:eastAsia="Cambria" w:hAnsi="Arial" w:cs="Arial"/>
                <w:sz w:val="20"/>
                <w:szCs w:val="20"/>
              </w:rPr>
              <w:t xml:space="preserve"> The old 23.1.3. has changed to 23.1.4</w:t>
            </w:r>
          </w:p>
        </w:tc>
      </w:tr>
      <w:tr w:rsidR="00B15D92" w:rsidRPr="0007541D" w14:paraId="0DB17E05" w14:textId="77777777" w:rsidTr="00B323C0">
        <w:tc>
          <w:tcPr>
            <w:tcW w:w="3066" w:type="pct"/>
          </w:tcPr>
          <w:p w14:paraId="473821D3" w14:textId="6381CBD0" w:rsidR="00B15D92" w:rsidRPr="005B7CFB" w:rsidRDefault="00091F8B" w:rsidP="000812BE">
            <w:pPr>
              <w:spacing w:after="240"/>
              <w:rPr>
                <w:rFonts w:ascii="Arial" w:eastAsia="Cambria" w:hAnsi="Arial" w:cs="Arial"/>
                <w:sz w:val="20"/>
                <w:szCs w:val="20"/>
              </w:rPr>
            </w:pPr>
            <w:r>
              <w:rPr>
                <w:rFonts w:ascii="Arial" w:eastAsia="Cambria" w:hAnsi="Arial" w:cs="Arial"/>
                <w:sz w:val="20"/>
                <w:szCs w:val="20"/>
              </w:rPr>
              <w:t>14</w:t>
            </w:r>
            <w:r w:rsidR="00B15D92">
              <w:rPr>
                <w:rFonts w:ascii="Arial" w:eastAsia="Cambria" w:hAnsi="Arial" w:cs="Arial"/>
                <w:sz w:val="20"/>
                <w:szCs w:val="20"/>
              </w:rPr>
              <w:t>.3</w:t>
            </w:r>
            <w:r w:rsidR="00B15D92">
              <w:rPr>
                <w:rFonts w:ascii="Arial" w:eastAsia="Cambria" w:hAnsi="Arial" w:cs="Arial"/>
                <w:sz w:val="20"/>
                <w:szCs w:val="20"/>
              </w:rPr>
              <w:tab/>
            </w:r>
            <w:r w:rsidR="00B15D92" w:rsidRPr="005B7CFB">
              <w:rPr>
                <w:rFonts w:ascii="Arial" w:eastAsia="Cambria" w:hAnsi="Arial" w:cs="Arial"/>
                <w:sz w:val="20"/>
                <w:szCs w:val="20"/>
              </w:rPr>
              <w:t>Granite has amended its rule 23.2 to read as follows:</w:t>
            </w:r>
          </w:p>
        </w:tc>
        <w:tc>
          <w:tcPr>
            <w:tcW w:w="1934" w:type="pct"/>
          </w:tcPr>
          <w:p w14:paraId="4F766FF2" w14:textId="77777777" w:rsidR="00B15D92" w:rsidRPr="0007541D" w:rsidRDefault="00B15D92" w:rsidP="000812BE">
            <w:pPr>
              <w:spacing w:after="240"/>
              <w:rPr>
                <w:rFonts w:ascii="Arial" w:eastAsia="Cambria" w:hAnsi="Arial" w:cs="Arial"/>
                <w:sz w:val="20"/>
                <w:szCs w:val="20"/>
              </w:rPr>
            </w:pPr>
          </w:p>
        </w:tc>
      </w:tr>
      <w:tr w:rsidR="00B15D92" w:rsidRPr="0007541D" w14:paraId="7D91AB68" w14:textId="77777777" w:rsidTr="00B323C0">
        <w:tc>
          <w:tcPr>
            <w:tcW w:w="3066" w:type="pct"/>
          </w:tcPr>
          <w:p w14:paraId="6D3C36E4" w14:textId="77777777" w:rsidR="00B15D92" w:rsidRPr="005B7CFB" w:rsidRDefault="00B15D92" w:rsidP="000812BE">
            <w:pPr>
              <w:spacing w:after="240"/>
              <w:ind w:left="1440" w:hanging="720"/>
              <w:rPr>
                <w:rFonts w:ascii="Arial" w:eastAsia="Cambria" w:hAnsi="Arial" w:cs="Arial"/>
                <w:sz w:val="20"/>
                <w:szCs w:val="20"/>
              </w:rPr>
            </w:pPr>
            <w:r w:rsidRPr="005B7CFB">
              <w:rPr>
                <w:rFonts w:ascii="Arial" w:eastAsia="Cambria" w:hAnsi="Arial" w:cs="Arial"/>
                <w:sz w:val="20"/>
                <w:szCs w:val="20"/>
              </w:rPr>
              <w:t>23.2</w:t>
            </w:r>
            <w:r w:rsidRPr="005B7CFB">
              <w:rPr>
                <w:rFonts w:ascii="Arial" w:eastAsia="Cambria" w:hAnsi="Arial" w:cs="Arial"/>
                <w:sz w:val="20"/>
                <w:szCs w:val="20"/>
              </w:rPr>
              <w:tab/>
              <w:t>The CSD must ensure that where there is a shortfall in any securities accounts and / or central securities account that have been transferred to the CSD, that such securities are distributed between the Beneficial holders on an equitable basis as dete</w:t>
            </w:r>
            <w:r>
              <w:rPr>
                <w:rFonts w:ascii="Arial" w:eastAsia="Cambria" w:hAnsi="Arial" w:cs="Arial"/>
                <w:sz w:val="20"/>
                <w:szCs w:val="20"/>
              </w:rPr>
              <w:t>rmined by the Controlling Body.</w:t>
            </w:r>
          </w:p>
        </w:tc>
        <w:tc>
          <w:tcPr>
            <w:tcW w:w="1934" w:type="pct"/>
          </w:tcPr>
          <w:p w14:paraId="3A12C80F" w14:textId="77777777" w:rsidR="00B15D92" w:rsidRPr="0007541D" w:rsidRDefault="0031297D" w:rsidP="000812BE">
            <w:pPr>
              <w:spacing w:after="240"/>
              <w:rPr>
                <w:rFonts w:ascii="Arial" w:eastAsia="Cambria" w:hAnsi="Arial" w:cs="Arial"/>
                <w:sz w:val="20"/>
                <w:szCs w:val="20"/>
              </w:rPr>
            </w:pPr>
            <w:r>
              <w:rPr>
                <w:rFonts w:ascii="Arial" w:eastAsia="Cambria" w:hAnsi="Arial" w:cs="Arial"/>
                <w:sz w:val="20"/>
                <w:szCs w:val="20"/>
              </w:rPr>
              <w:t>Granite has amended this rule to reflect beneficial holders.</w:t>
            </w:r>
          </w:p>
        </w:tc>
      </w:tr>
    </w:tbl>
    <w:p w14:paraId="5869AB51" w14:textId="77777777" w:rsidR="005B7CFB" w:rsidRPr="005B7CFB" w:rsidRDefault="005B7CFB" w:rsidP="005B7CFB">
      <w:pPr>
        <w:spacing w:line="240" w:lineRule="auto"/>
        <w:ind w:left="1440" w:hanging="720"/>
        <w:rPr>
          <w:rFonts w:ascii="Arial" w:eastAsia="Cambria" w:hAnsi="Arial" w:cs="Arial"/>
          <w:sz w:val="20"/>
          <w:szCs w:val="20"/>
        </w:rPr>
      </w:pPr>
    </w:p>
    <w:sectPr w:rsidR="005B7CFB" w:rsidRPr="005B7CFB" w:rsidSect="0007541D">
      <w:headerReference w:type="default" r:id="rId8"/>
      <w:footerReference w:type="default" r:id="rId9"/>
      <w:headerReference w:type="first" r:id="rId10"/>
      <w:footerReference w:type="first" r:id="rId11"/>
      <w:pgSz w:w="16840" w:h="11900" w:orient="landscape" w:code="9"/>
      <w:pgMar w:top="1418" w:right="1820" w:bottom="1418" w:left="1418" w:header="454" w:footer="10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A459C" w14:textId="77777777" w:rsidR="00D7022F" w:rsidRDefault="00D7022F">
      <w:pPr>
        <w:spacing w:after="0" w:line="240" w:lineRule="auto"/>
      </w:pPr>
      <w:r>
        <w:separator/>
      </w:r>
    </w:p>
  </w:endnote>
  <w:endnote w:type="continuationSeparator" w:id="0">
    <w:p w14:paraId="4899AD17" w14:textId="77777777" w:rsidR="00D7022F" w:rsidRDefault="00D7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Roman">
    <w:altName w:val="Times New Roman"/>
    <w:panose1 w:val="00000000000000000000"/>
    <w:charset w:val="CD"/>
    <w:family w:val="auto"/>
    <w:notTrueType/>
    <w:pitch w:val="default"/>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rajan Bold">
    <w:altName w:val="Calibri"/>
    <w:charset w:val="00"/>
    <w:family w:val="auto"/>
    <w:pitch w:val="variable"/>
    <w:sig w:usb0="00000003" w:usb1="00000000" w:usb2="00000000" w:usb3="00000000" w:csb0="00000001" w:csb1="00000000"/>
  </w:font>
  <w:font w:name="TrajanPro-Regular">
    <w:altName w:val="Trajan Pro"/>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6"/>
        <w:szCs w:val="16"/>
      </w:rPr>
      <w:id w:val="10701130"/>
      <w:docPartObj>
        <w:docPartGallery w:val="Page Numbers (Bottom of Page)"/>
        <w:docPartUnique/>
      </w:docPartObj>
    </w:sdtPr>
    <w:sdtEndPr/>
    <w:sdtContent>
      <w:p w14:paraId="09A9014B" w14:textId="77777777" w:rsidR="00E71A48" w:rsidRDefault="00E71A48" w:rsidP="00A447D3">
        <w:pPr>
          <w:pStyle w:val="Footer"/>
          <w:tabs>
            <w:tab w:val="clear" w:pos="4513"/>
            <w:tab w:val="clear" w:pos="9026"/>
            <w:tab w:val="center" w:pos="6804"/>
            <w:tab w:val="right" w:pos="13602"/>
          </w:tabs>
          <w:rPr>
            <w:rFonts w:ascii="Arial" w:hAnsi="Arial" w:cs="Arial"/>
            <w:sz w:val="16"/>
            <w:szCs w:val="16"/>
          </w:rPr>
        </w:pPr>
        <w:r>
          <w:rPr>
            <w:rFonts w:ascii="Trajan Bold" w:hAnsi="Trajan Bold" w:cs="TrajanPro-Regular"/>
            <w:noProof/>
            <w:color w:val="424D54"/>
            <w:spacing w:val="4"/>
            <w:sz w:val="12"/>
            <w:szCs w:val="4"/>
            <w:lang w:eastAsia="en-ZA"/>
          </w:rPr>
          <mc:AlternateContent>
            <mc:Choice Requires="wps">
              <w:drawing>
                <wp:inline distT="0" distB="0" distL="0" distR="0" wp14:anchorId="2F27B3F8" wp14:editId="213006D0">
                  <wp:extent cx="8582025" cy="0"/>
                  <wp:effectExtent l="0" t="0" r="28575" b="57150"/>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2025" cy="0"/>
                          </a:xfrm>
                          <a:prstGeom prst="line">
                            <a:avLst/>
                          </a:prstGeom>
                          <a:noFill/>
                          <a:ln w="12700">
                            <a:solidFill>
                              <a:srgbClr val="EEECE1">
                                <a:lumMod val="75000"/>
                                <a:lumOff val="0"/>
                              </a:srgbClr>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inline>
              </w:drawing>
            </mc:Choice>
            <mc:Fallback>
              <w:pict>
                <v:line w14:anchorId="0613C94B" id="Line 2" o:spid="_x0000_s1026" style="visibility:visible;mso-wrap-style:square;mso-left-percent:-10001;mso-top-percent:-10001;mso-position-horizontal:absolute;mso-position-horizontal-relative:char;mso-position-vertical:absolute;mso-position-vertical-relative:line;mso-left-percent:-10001;mso-top-percent:-10001" from="0,0" to="675.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" strokecolor="#c4bd97" strokeweight="1pt">
                  <v:shadow on="t" opacity="22938f" offset="0"/>
                  <w10:anchorlock/>
                </v:line>
              </w:pict>
            </mc:Fallback>
          </mc:AlternateContent>
        </w:r>
      </w:p>
      <w:p w14:paraId="33A35D02" w14:textId="77777777" w:rsidR="00E71A48" w:rsidRPr="00CE24DC" w:rsidRDefault="00E71A48" w:rsidP="00A447D3">
        <w:pPr>
          <w:pStyle w:val="Footer"/>
          <w:tabs>
            <w:tab w:val="clear" w:pos="4513"/>
            <w:tab w:val="clear" w:pos="9026"/>
            <w:tab w:val="center" w:pos="5245"/>
            <w:tab w:val="right" w:pos="13602"/>
          </w:tabs>
          <w:rPr>
            <w:rFonts w:ascii="Arial" w:hAnsi="Arial" w:cs="Arial"/>
            <w:sz w:val="16"/>
            <w:szCs w:val="16"/>
          </w:rPr>
        </w:pPr>
        <w:r w:rsidRPr="00262559">
          <w:rPr>
            <w:rFonts w:ascii="Arial" w:hAnsi="Arial" w:cs="Arial"/>
            <w:i/>
            <w:sz w:val="16"/>
            <w:szCs w:val="16"/>
          </w:rPr>
          <w:t>Confidential</w:t>
        </w:r>
        <w:r>
          <w:rPr>
            <w:rFonts w:ascii="Arial" w:hAnsi="Arial" w:cs="Arial"/>
            <w:sz w:val="16"/>
            <w:szCs w:val="16"/>
          </w:rPr>
          <w:tab/>
        </w:r>
        <w:r>
          <w:rPr>
            <w:rFonts w:ascii="Arial" w:hAnsi="Arial" w:cs="Arial"/>
            <w:sz w:val="16"/>
            <w:szCs w:val="16"/>
          </w:rPr>
          <w:tab/>
        </w:r>
        <w:sdt>
          <w:sdtPr>
            <w:rPr>
              <w:rFonts w:ascii="Arial" w:hAnsi="Arial" w:cs="Arial"/>
              <w:sz w:val="16"/>
              <w:szCs w:val="16"/>
            </w:rPr>
            <w:id w:val="565050523"/>
            <w:docPartObj>
              <w:docPartGallery w:val="Page Numbers (Top of Page)"/>
              <w:docPartUnique/>
            </w:docPartObj>
          </w:sdtPr>
          <w:sdtEndPr/>
          <w:sdtContent>
            <w:r w:rsidRPr="00CE24DC">
              <w:rPr>
                <w:rFonts w:ascii="Arial" w:hAnsi="Arial" w:cs="Arial"/>
                <w:sz w:val="16"/>
                <w:szCs w:val="16"/>
              </w:rPr>
              <w:t xml:space="preserve">Page </w:t>
            </w:r>
            <w:r w:rsidRPr="00CE24DC">
              <w:rPr>
                <w:rFonts w:ascii="Arial" w:hAnsi="Arial" w:cs="Arial"/>
                <w:b/>
                <w:sz w:val="16"/>
                <w:szCs w:val="16"/>
              </w:rPr>
              <w:fldChar w:fldCharType="begin"/>
            </w:r>
            <w:r w:rsidRPr="00CE24DC">
              <w:rPr>
                <w:rFonts w:ascii="Arial" w:hAnsi="Arial" w:cs="Arial"/>
                <w:b/>
                <w:sz w:val="16"/>
                <w:szCs w:val="16"/>
              </w:rPr>
              <w:instrText xml:space="preserve"> PAGE </w:instrText>
            </w:r>
            <w:r w:rsidRPr="00CE24DC">
              <w:rPr>
                <w:rFonts w:ascii="Arial" w:hAnsi="Arial" w:cs="Arial"/>
                <w:b/>
                <w:sz w:val="16"/>
                <w:szCs w:val="16"/>
              </w:rPr>
              <w:fldChar w:fldCharType="separate"/>
            </w:r>
            <w:r>
              <w:rPr>
                <w:rFonts w:ascii="Arial" w:hAnsi="Arial" w:cs="Arial"/>
                <w:b/>
                <w:noProof/>
                <w:sz w:val="16"/>
                <w:szCs w:val="16"/>
              </w:rPr>
              <w:t>20</w:t>
            </w:r>
            <w:r w:rsidRPr="00CE24DC">
              <w:rPr>
                <w:rFonts w:ascii="Arial" w:hAnsi="Arial" w:cs="Arial"/>
                <w:b/>
                <w:sz w:val="16"/>
                <w:szCs w:val="16"/>
              </w:rPr>
              <w:fldChar w:fldCharType="end"/>
            </w:r>
            <w:r w:rsidRPr="00CE24DC">
              <w:rPr>
                <w:rFonts w:ascii="Arial" w:hAnsi="Arial" w:cs="Arial"/>
                <w:sz w:val="16"/>
                <w:szCs w:val="16"/>
              </w:rPr>
              <w:t xml:space="preserve"> of </w:t>
            </w:r>
            <w:r w:rsidRPr="00CE24DC">
              <w:rPr>
                <w:rFonts w:ascii="Arial" w:hAnsi="Arial" w:cs="Arial"/>
                <w:b/>
                <w:sz w:val="16"/>
                <w:szCs w:val="16"/>
              </w:rPr>
              <w:fldChar w:fldCharType="begin"/>
            </w:r>
            <w:r w:rsidRPr="00CE24DC">
              <w:rPr>
                <w:rFonts w:ascii="Arial" w:hAnsi="Arial" w:cs="Arial"/>
                <w:b/>
                <w:sz w:val="16"/>
                <w:szCs w:val="16"/>
              </w:rPr>
              <w:instrText xml:space="preserve"> NUMPAGES  </w:instrText>
            </w:r>
            <w:r w:rsidRPr="00CE24DC">
              <w:rPr>
                <w:rFonts w:ascii="Arial" w:hAnsi="Arial" w:cs="Arial"/>
                <w:b/>
                <w:sz w:val="16"/>
                <w:szCs w:val="16"/>
              </w:rPr>
              <w:fldChar w:fldCharType="separate"/>
            </w:r>
            <w:r>
              <w:rPr>
                <w:rFonts w:ascii="Arial" w:hAnsi="Arial" w:cs="Arial"/>
                <w:b/>
                <w:noProof/>
                <w:sz w:val="16"/>
                <w:szCs w:val="16"/>
              </w:rPr>
              <w:t>20</w:t>
            </w:r>
            <w:r w:rsidRPr="00CE24DC">
              <w:rPr>
                <w:rFonts w:ascii="Arial" w:hAnsi="Arial" w:cs="Arial"/>
                <w:b/>
                <w:sz w:val="16"/>
                <w:szCs w:val="16"/>
              </w:rPr>
              <w:fldChar w:fldCharType="end"/>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6"/>
        <w:szCs w:val="16"/>
      </w:rPr>
      <w:id w:val="2144543377"/>
      <w:docPartObj>
        <w:docPartGallery w:val="Page Numbers (Bottom of Page)"/>
        <w:docPartUnique/>
      </w:docPartObj>
    </w:sdtPr>
    <w:sdtEndPr/>
    <w:sdtContent>
      <w:p w14:paraId="30B7D102" w14:textId="77777777" w:rsidR="00E71A48" w:rsidRDefault="00E71A48" w:rsidP="000812BE">
        <w:pPr>
          <w:pStyle w:val="Footer"/>
          <w:tabs>
            <w:tab w:val="clear" w:pos="4513"/>
            <w:tab w:val="clear" w:pos="9026"/>
            <w:tab w:val="center" w:pos="6804"/>
            <w:tab w:val="right" w:pos="13602"/>
          </w:tabs>
          <w:rPr>
            <w:rFonts w:ascii="Arial" w:hAnsi="Arial" w:cs="Arial"/>
            <w:sz w:val="16"/>
            <w:szCs w:val="16"/>
          </w:rPr>
        </w:pPr>
        <w:r>
          <w:rPr>
            <w:rFonts w:ascii="Trajan Bold" w:hAnsi="Trajan Bold" w:cs="TrajanPro-Regular"/>
            <w:noProof/>
            <w:color w:val="424D54"/>
            <w:spacing w:val="4"/>
            <w:sz w:val="12"/>
            <w:szCs w:val="4"/>
            <w:lang w:eastAsia="en-ZA"/>
          </w:rPr>
          <mc:AlternateContent>
            <mc:Choice Requires="wps">
              <w:drawing>
                <wp:inline distT="0" distB="0" distL="0" distR="0" wp14:anchorId="063FEF1F" wp14:editId="5DC51F99">
                  <wp:extent cx="8582025" cy="0"/>
                  <wp:effectExtent l="0" t="0" r="28575" b="57150"/>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82025" cy="0"/>
                          </a:xfrm>
                          <a:prstGeom prst="line">
                            <a:avLst/>
                          </a:prstGeom>
                          <a:noFill/>
                          <a:ln w="12700">
                            <a:solidFill>
                              <a:srgbClr val="EEECE1">
                                <a:lumMod val="75000"/>
                                <a:lumOff val="0"/>
                              </a:srgbClr>
                            </a:solidFill>
                            <a:round/>
                            <a:headEnd/>
                            <a:tailEnd/>
                          </a:ln>
                          <a:effectLst>
                            <a:outerShdw dist="25400" dir="5400000" algn="ctr" rotWithShape="0">
                              <a:srgbClr val="808080">
                                <a:alpha val="35001"/>
                              </a:srgbClr>
                            </a:outerShdw>
                          </a:effectLst>
                          <a:extLst>
                            <a:ext uri="{909E8E84-426E-40DD-AFC4-6F175D3DCCD1}">
                              <a14:hiddenFill xmlns:a14="http://schemas.microsoft.com/office/drawing/2010/main">
                                <a:noFill/>
                              </a14:hiddenFill>
                            </a:ext>
                          </a:extLst>
                        </wps:spPr>
                        <wps:bodyPr/>
                      </wps:wsp>
                    </a:graphicData>
                  </a:graphic>
                </wp:inline>
              </w:drawing>
            </mc:Choice>
            <mc:Fallback>
              <w:pict>
                <v:line w14:anchorId="58EA5EF7" id="Line 2" o:spid="_x0000_s1026" style="visibility:visible;mso-wrap-style:square;mso-left-percent:-10001;mso-top-percent:-10001;mso-position-horizontal:absolute;mso-position-horizontal-relative:char;mso-position-vertical:absolute;mso-position-vertical-relative:line;mso-left-percent:-10001;mso-top-percent:-10001" from="0,0" to="675.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" strokecolor="#c4bd97" strokeweight="1pt">
                  <v:shadow on="t" opacity="22938f" offset="0"/>
                  <w10:anchorlock/>
                </v:line>
              </w:pict>
            </mc:Fallback>
          </mc:AlternateContent>
        </w:r>
      </w:p>
      <w:p w14:paraId="16DA1631" w14:textId="77777777" w:rsidR="00E71A48" w:rsidRPr="00CE24DC" w:rsidRDefault="00E71A48" w:rsidP="000812BE">
        <w:pPr>
          <w:pStyle w:val="Footer"/>
          <w:tabs>
            <w:tab w:val="clear" w:pos="4513"/>
            <w:tab w:val="clear" w:pos="9026"/>
            <w:tab w:val="center" w:pos="5245"/>
            <w:tab w:val="right" w:pos="13602"/>
          </w:tabs>
          <w:rPr>
            <w:rFonts w:ascii="Arial" w:hAnsi="Arial" w:cs="Arial"/>
            <w:sz w:val="16"/>
            <w:szCs w:val="16"/>
          </w:rPr>
        </w:pPr>
        <w:r w:rsidRPr="00262559">
          <w:rPr>
            <w:rFonts w:ascii="Arial" w:hAnsi="Arial" w:cs="Arial"/>
            <w:i/>
            <w:sz w:val="16"/>
            <w:szCs w:val="16"/>
          </w:rPr>
          <w:t>Confidential</w:t>
        </w:r>
        <w:r>
          <w:rPr>
            <w:rFonts w:ascii="Arial" w:hAnsi="Arial" w:cs="Arial"/>
            <w:sz w:val="16"/>
            <w:szCs w:val="16"/>
          </w:rPr>
          <w:tab/>
        </w:r>
        <w:r>
          <w:rPr>
            <w:rFonts w:ascii="Arial" w:hAnsi="Arial" w:cs="Arial"/>
            <w:sz w:val="16"/>
            <w:szCs w:val="16"/>
          </w:rPr>
          <w:tab/>
        </w:r>
        <w:sdt>
          <w:sdtPr>
            <w:rPr>
              <w:rFonts w:ascii="Arial" w:hAnsi="Arial" w:cs="Arial"/>
              <w:sz w:val="16"/>
              <w:szCs w:val="16"/>
            </w:rPr>
            <w:id w:val="1447349525"/>
            <w:docPartObj>
              <w:docPartGallery w:val="Page Numbers (Top of Page)"/>
              <w:docPartUnique/>
            </w:docPartObj>
          </w:sdtPr>
          <w:sdtEndPr/>
          <w:sdtContent>
            <w:r w:rsidRPr="00CE24DC">
              <w:rPr>
                <w:rFonts w:ascii="Arial" w:hAnsi="Arial" w:cs="Arial"/>
                <w:sz w:val="16"/>
                <w:szCs w:val="16"/>
              </w:rPr>
              <w:t xml:space="preserve">Page </w:t>
            </w:r>
            <w:r w:rsidRPr="00CE24DC">
              <w:rPr>
                <w:rFonts w:ascii="Arial" w:hAnsi="Arial" w:cs="Arial"/>
                <w:b/>
                <w:sz w:val="16"/>
                <w:szCs w:val="16"/>
              </w:rPr>
              <w:fldChar w:fldCharType="begin"/>
            </w:r>
            <w:r w:rsidRPr="00CE24DC">
              <w:rPr>
                <w:rFonts w:ascii="Arial" w:hAnsi="Arial" w:cs="Arial"/>
                <w:b/>
                <w:sz w:val="16"/>
                <w:szCs w:val="16"/>
              </w:rPr>
              <w:instrText xml:space="preserve"> PAGE </w:instrText>
            </w:r>
            <w:r w:rsidRPr="00CE24DC">
              <w:rPr>
                <w:rFonts w:ascii="Arial" w:hAnsi="Arial" w:cs="Arial"/>
                <w:b/>
                <w:sz w:val="16"/>
                <w:szCs w:val="16"/>
              </w:rPr>
              <w:fldChar w:fldCharType="separate"/>
            </w:r>
            <w:r>
              <w:rPr>
                <w:rFonts w:ascii="Arial" w:hAnsi="Arial" w:cs="Arial"/>
                <w:b/>
                <w:noProof/>
                <w:sz w:val="16"/>
                <w:szCs w:val="16"/>
              </w:rPr>
              <w:t>1</w:t>
            </w:r>
            <w:r w:rsidRPr="00CE24DC">
              <w:rPr>
                <w:rFonts w:ascii="Arial" w:hAnsi="Arial" w:cs="Arial"/>
                <w:b/>
                <w:sz w:val="16"/>
                <w:szCs w:val="16"/>
              </w:rPr>
              <w:fldChar w:fldCharType="end"/>
            </w:r>
            <w:r w:rsidRPr="00CE24DC">
              <w:rPr>
                <w:rFonts w:ascii="Arial" w:hAnsi="Arial" w:cs="Arial"/>
                <w:sz w:val="16"/>
                <w:szCs w:val="16"/>
              </w:rPr>
              <w:t xml:space="preserve"> of </w:t>
            </w:r>
            <w:r w:rsidRPr="00CE24DC">
              <w:rPr>
                <w:rFonts w:ascii="Arial" w:hAnsi="Arial" w:cs="Arial"/>
                <w:b/>
                <w:sz w:val="16"/>
                <w:szCs w:val="16"/>
              </w:rPr>
              <w:fldChar w:fldCharType="begin"/>
            </w:r>
            <w:r w:rsidRPr="00CE24DC">
              <w:rPr>
                <w:rFonts w:ascii="Arial" w:hAnsi="Arial" w:cs="Arial"/>
                <w:b/>
                <w:sz w:val="16"/>
                <w:szCs w:val="16"/>
              </w:rPr>
              <w:instrText xml:space="preserve"> NUMPAGES  </w:instrText>
            </w:r>
            <w:r w:rsidRPr="00CE24DC">
              <w:rPr>
                <w:rFonts w:ascii="Arial" w:hAnsi="Arial" w:cs="Arial"/>
                <w:b/>
                <w:sz w:val="16"/>
                <w:szCs w:val="16"/>
              </w:rPr>
              <w:fldChar w:fldCharType="separate"/>
            </w:r>
            <w:r>
              <w:rPr>
                <w:rFonts w:ascii="Arial" w:hAnsi="Arial" w:cs="Arial"/>
                <w:b/>
                <w:noProof/>
                <w:sz w:val="16"/>
                <w:szCs w:val="16"/>
              </w:rPr>
              <w:t>20</w:t>
            </w:r>
            <w:r w:rsidRPr="00CE24DC">
              <w:rPr>
                <w:rFonts w:ascii="Arial" w:hAnsi="Arial" w:cs="Arial"/>
                <w:b/>
                <w:sz w:val="16"/>
                <w:szCs w:val="16"/>
              </w:rPr>
              <w:fldChar w:fldCharType="end"/>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174BA" w14:textId="77777777" w:rsidR="00D7022F" w:rsidRDefault="00D7022F">
      <w:pPr>
        <w:spacing w:after="0" w:line="240" w:lineRule="auto"/>
      </w:pPr>
      <w:r>
        <w:separator/>
      </w:r>
    </w:p>
  </w:footnote>
  <w:footnote w:type="continuationSeparator" w:id="0">
    <w:p w14:paraId="18DE61ED" w14:textId="77777777" w:rsidR="00D7022F" w:rsidRDefault="00D70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C47BA" w14:textId="77777777" w:rsidR="00E71A48" w:rsidRDefault="00E71A48" w:rsidP="002305E9">
    <w:pPr>
      <w:pStyle w:val="Header"/>
      <w:jc w:val="right"/>
    </w:pPr>
  </w:p>
  <w:p w14:paraId="2EB89173" w14:textId="77777777" w:rsidR="00E71A48" w:rsidRPr="005832D8" w:rsidRDefault="00E71A48" w:rsidP="002305E9">
    <w:pPr>
      <w:pStyle w:val="Header"/>
      <w:jc w:val="right"/>
      <w:rPr>
        <w:sz w:val="16"/>
        <w:szCs w:val="16"/>
      </w:rPr>
    </w:pPr>
    <w:r>
      <w:rPr>
        <w:noProof/>
        <w:lang w:eastAsia="en-ZA"/>
      </w:rPr>
      <w:drawing>
        <wp:inline distT="0" distB="0" distL="0" distR="0" wp14:anchorId="07AADC88" wp14:editId="40DB10FE">
          <wp:extent cx="1190625" cy="313323"/>
          <wp:effectExtent l="19050" t="0" r="0" b="0"/>
          <wp:docPr id="3" name="Picture 2" descr="Granite logo version 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nite logo version G.jpg"/>
                  <pic:cNvPicPr/>
                </pic:nvPicPr>
                <pic:blipFill>
                  <a:blip r:embed="rId1"/>
                  <a:srcRect l="14454" t="21898" r="14347" b="27007"/>
                  <a:stretch>
                    <a:fillRect/>
                  </a:stretch>
                </pic:blipFill>
                <pic:spPr>
                  <a:xfrm>
                    <a:off x="0" y="0"/>
                    <a:ext cx="1190625" cy="31432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189D2" w14:textId="77777777" w:rsidR="00E71A48" w:rsidRPr="001033D6" w:rsidRDefault="00E71A48" w:rsidP="0007541D">
    <w:pPr>
      <w:pStyle w:val="Header"/>
      <w:tabs>
        <w:tab w:val="clear" w:pos="9026"/>
        <w:tab w:val="right" w:pos="9072"/>
        <w:tab w:val="right" w:pos="13602"/>
      </w:tabs>
      <w:spacing w:before="180"/>
      <w:rPr>
        <w:rFonts w:ascii="Times New Roman" w:hAnsi="Times New Roman" w:cs="Times New Roman"/>
        <w:color w:val="C4BC96"/>
        <w:sz w:val="56"/>
      </w:rPr>
    </w:pPr>
    <w:r w:rsidRPr="001033D6">
      <w:rPr>
        <w:rFonts w:ascii="Times New Roman" w:hAnsi="Times New Roman" w:cs="Times New Roman"/>
        <w:color w:val="C4BC96"/>
        <w:sz w:val="56"/>
      </w:rPr>
      <w:t>Memorandum</w:t>
    </w:r>
    <w:r>
      <w:rPr>
        <w:rFonts w:ascii="Times New Roman" w:hAnsi="Times New Roman" w:cs="Times New Roman"/>
        <w:color w:val="C4BC96"/>
        <w:sz w:val="56"/>
      </w:rPr>
      <w:tab/>
    </w:r>
    <w:r>
      <w:rPr>
        <w:rFonts w:ascii="Times New Roman" w:hAnsi="Times New Roman" w:cs="Times New Roman"/>
        <w:color w:val="C4BC96"/>
        <w:sz w:val="56"/>
      </w:rPr>
      <w:tab/>
    </w:r>
    <w:r w:rsidRPr="001033D6">
      <w:rPr>
        <w:rFonts w:ascii="Times New Roman" w:hAnsi="Times New Roman" w:cs="Times New Roman"/>
        <w:color w:val="C4BC96"/>
        <w:sz w:val="56"/>
      </w:rPr>
      <w:tab/>
    </w:r>
    <w:r w:rsidRPr="001033D6">
      <w:rPr>
        <w:rFonts w:ascii="Times New Roman" w:hAnsi="Times New Roman" w:cs="Times New Roman"/>
        <w:noProof/>
        <w:sz w:val="36"/>
        <w:lang w:eastAsia="en-ZA"/>
      </w:rPr>
      <w:drawing>
        <wp:inline distT="0" distB="0" distL="0" distR="0" wp14:anchorId="4A822B9C" wp14:editId="7ECFD589">
          <wp:extent cx="2162175" cy="858241"/>
          <wp:effectExtent l="19050" t="0" r="9525" b="0"/>
          <wp:docPr id="5" name="Picture 0" descr="Granite Central Securities Depository Logo 2015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nite Central Securities Depository Logo 2015 small.jpg"/>
                  <pic:cNvPicPr/>
                </pic:nvPicPr>
                <pic:blipFill>
                  <a:blip r:embed="rId1"/>
                  <a:srcRect l="9934" t="18041" r="15232" b="18564"/>
                  <a:stretch>
                    <a:fillRect/>
                  </a:stretch>
                </pic:blipFill>
                <pic:spPr>
                  <a:xfrm>
                    <a:off x="0" y="0"/>
                    <a:ext cx="2162175" cy="85824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80C65"/>
    <w:multiLevelType w:val="hybridMultilevel"/>
    <w:tmpl w:val="360CCBF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CFB215A"/>
    <w:multiLevelType w:val="hybridMultilevel"/>
    <w:tmpl w:val="360CCBF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49074444"/>
    <w:multiLevelType w:val="multilevel"/>
    <w:tmpl w:val="153C0660"/>
    <w:lvl w:ilvl="0">
      <w:start w:val="1"/>
      <w:numFmt w:val="decimal"/>
      <w:lvlText w:val="%1."/>
      <w:lvlJc w:val="left"/>
      <w:pPr>
        <w:ind w:left="0" w:hanging="360"/>
      </w:pPr>
      <w:rPr>
        <w:rFonts w:hint="default"/>
      </w:rPr>
    </w:lvl>
    <w:lvl w:ilvl="1">
      <w:start w:val="2"/>
      <w:numFmt w:val="decimal"/>
      <w:isLgl/>
      <w:lvlText w:val="%1.%2"/>
      <w:lvlJc w:val="left"/>
      <w:pPr>
        <w:ind w:left="136" w:hanging="360"/>
      </w:pPr>
      <w:rPr>
        <w:rFonts w:hint="default"/>
      </w:rPr>
    </w:lvl>
    <w:lvl w:ilvl="2">
      <w:start w:val="1"/>
      <w:numFmt w:val="decimal"/>
      <w:isLgl/>
      <w:lvlText w:val="%1.%2.%3"/>
      <w:lvlJc w:val="left"/>
      <w:pPr>
        <w:ind w:left="632" w:hanging="720"/>
      </w:pPr>
      <w:rPr>
        <w:rFonts w:hint="default"/>
      </w:rPr>
    </w:lvl>
    <w:lvl w:ilvl="3">
      <w:start w:val="16"/>
      <w:numFmt w:val="decimal"/>
      <w:isLgl/>
      <w:lvlText w:val="%1.%2.%3.%4"/>
      <w:lvlJc w:val="left"/>
      <w:pPr>
        <w:ind w:left="768" w:hanging="720"/>
      </w:pPr>
      <w:rPr>
        <w:rFonts w:hint="default"/>
      </w:rPr>
    </w:lvl>
    <w:lvl w:ilvl="4">
      <w:start w:val="1"/>
      <w:numFmt w:val="decimal"/>
      <w:isLgl/>
      <w:lvlText w:val="%1.%2.%3.%4.%5"/>
      <w:lvlJc w:val="left"/>
      <w:pPr>
        <w:ind w:left="1264" w:hanging="1080"/>
      </w:pPr>
      <w:rPr>
        <w:rFonts w:hint="default"/>
      </w:rPr>
    </w:lvl>
    <w:lvl w:ilvl="5">
      <w:start w:val="1"/>
      <w:numFmt w:val="decimal"/>
      <w:isLgl/>
      <w:lvlText w:val="%1.%2.%3.%4.%5.%6"/>
      <w:lvlJc w:val="left"/>
      <w:pPr>
        <w:ind w:left="1400" w:hanging="1080"/>
      </w:pPr>
      <w:rPr>
        <w:rFonts w:hint="default"/>
      </w:rPr>
    </w:lvl>
    <w:lvl w:ilvl="6">
      <w:start w:val="1"/>
      <w:numFmt w:val="decimal"/>
      <w:isLgl/>
      <w:lvlText w:val="%1.%2.%3.%4.%5.%6.%7"/>
      <w:lvlJc w:val="left"/>
      <w:pPr>
        <w:ind w:left="1896" w:hanging="1440"/>
      </w:pPr>
      <w:rPr>
        <w:rFonts w:hint="default"/>
      </w:rPr>
    </w:lvl>
    <w:lvl w:ilvl="7">
      <w:start w:val="1"/>
      <w:numFmt w:val="decimal"/>
      <w:isLgl/>
      <w:lvlText w:val="%1.%2.%3.%4.%5.%6.%7.%8"/>
      <w:lvlJc w:val="left"/>
      <w:pPr>
        <w:ind w:left="2032" w:hanging="1440"/>
      </w:pPr>
      <w:rPr>
        <w:rFonts w:hint="default"/>
      </w:rPr>
    </w:lvl>
    <w:lvl w:ilvl="8">
      <w:start w:val="1"/>
      <w:numFmt w:val="decimal"/>
      <w:isLgl/>
      <w:lvlText w:val="%1.%2.%3.%4.%5.%6.%7.%8.%9"/>
      <w:lvlJc w:val="left"/>
      <w:pPr>
        <w:ind w:left="2528" w:hanging="1800"/>
      </w:pPr>
      <w:rPr>
        <w:rFonts w:hint="default"/>
      </w:rPr>
    </w:lvl>
  </w:abstractNum>
  <w:abstractNum w:abstractNumId="3" w15:restartNumberingAfterBreak="0">
    <w:nsid w:val="707B691F"/>
    <w:multiLevelType w:val="hybridMultilevel"/>
    <w:tmpl w:val="360CCBF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73AC4DFE"/>
    <w:multiLevelType w:val="hybridMultilevel"/>
    <w:tmpl w:val="360CCBF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CFB"/>
    <w:rsid w:val="00016EEA"/>
    <w:rsid w:val="0001710D"/>
    <w:rsid w:val="00020AE1"/>
    <w:rsid w:val="000300FC"/>
    <w:rsid w:val="0003518D"/>
    <w:rsid w:val="000504C4"/>
    <w:rsid w:val="00056A06"/>
    <w:rsid w:val="0007493F"/>
    <w:rsid w:val="0007541D"/>
    <w:rsid w:val="000812BE"/>
    <w:rsid w:val="000853FA"/>
    <w:rsid w:val="0008784B"/>
    <w:rsid w:val="00091F8B"/>
    <w:rsid w:val="000934E5"/>
    <w:rsid w:val="000A08AF"/>
    <w:rsid w:val="000A2E07"/>
    <w:rsid w:val="000B6CDD"/>
    <w:rsid w:val="000E6AFB"/>
    <w:rsid w:val="000F648E"/>
    <w:rsid w:val="001073B2"/>
    <w:rsid w:val="00150233"/>
    <w:rsid w:val="001B0BB9"/>
    <w:rsid w:val="001B3B3B"/>
    <w:rsid w:val="001D5459"/>
    <w:rsid w:val="001F1676"/>
    <w:rsid w:val="001F1FA8"/>
    <w:rsid w:val="00206E08"/>
    <w:rsid w:val="00211FB7"/>
    <w:rsid w:val="00215B4B"/>
    <w:rsid w:val="002305E9"/>
    <w:rsid w:val="00233D06"/>
    <w:rsid w:val="00252C10"/>
    <w:rsid w:val="00253FF6"/>
    <w:rsid w:val="002A4A6E"/>
    <w:rsid w:val="0030355A"/>
    <w:rsid w:val="003105FA"/>
    <w:rsid w:val="0031297D"/>
    <w:rsid w:val="00344BEE"/>
    <w:rsid w:val="00393C9B"/>
    <w:rsid w:val="003C348E"/>
    <w:rsid w:val="003F3A67"/>
    <w:rsid w:val="00413D7B"/>
    <w:rsid w:val="00470616"/>
    <w:rsid w:val="00483362"/>
    <w:rsid w:val="004C73BE"/>
    <w:rsid w:val="00520E6D"/>
    <w:rsid w:val="00592C38"/>
    <w:rsid w:val="00597408"/>
    <w:rsid w:val="00597A59"/>
    <w:rsid w:val="005B7CFB"/>
    <w:rsid w:val="005C7E1D"/>
    <w:rsid w:val="0064614C"/>
    <w:rsid w:val="006548E6"/>
    <w:rsid w:val="00664B18"/>
    <w:rsid w:val="00674D41"/>
    <w:rsid w:val="00696C85"/>
    <w:rsid w:val="006972D6"/>
    <w:rsid w:val="006C1C97"/>
    <w:rsid w:val="006F12D1"/>
    <w:rsid w:val="00700AA4"/>
    <w:rsid w:val="00736F0E"/>
    <w:rsid w:val="00775D96"/>
    <w:rsid w:val="007920DA"/>
    <w:rsid w:val="007D15DC"/>
    <w:rsid w:val="007D63BC"/>
    <w:rsid w:val="007D7833"/>
    <w:rsid w:val="008056B2"/>
    <w:rsid w:val="0081087B"/>
    <w:rsid w:val="00840A9D"/>
    <w:rsid w:val="00844489"/>
    <w:rsid w:val="00872099"/>
    <w:rsid w:val="0089238C"/>
    <w:rsid w:val="008B6C87"/>
    <w:rsid w:val="008E0FA6"/>
    <w:rsid w:val="00902CF7"/>
    <w:rsid w:val="0090463A"/>
    <w:rsid w:val="00955874"/>
    <w:rsid w:val="009B3372"/>
    <w:rsid w:val="009C3E4F"/>
    <w:rsid w:val="009C3EF4"/>
    <w:rsid w:val="009D442C"/>
    <w:rsid w:val="009E6587"/>
    <w:rsid w:val="00A263B1"/>
    <w:rsid w:val="00A3351F"/>
    <w:rsid w:val="00A447D3"/>
    <w:rsid w:val="00A55020"/>
    <w:rsid w:val="00AC755E"/>
    <w:rsid w:val="00AD24BB"/>
    <w:rsid w:val="00AE4412"/>
    <w:rsid w:val="00B15D92"/>
    <w:rsid w:val="00B16BE1"/>
    <w:rsid w:val="00B323C0"/>
    <w:rsid w:val="00B33C1B"/>
    <w:rsid w:val="00B66573"/>
    <w:rsid w:val="00B90FA1"/>
    <w:rsid w:val="00B967A5"/>
    <w:rsid w:val="00BB3FC5"/>
    <w:rsid w:val="00BD1385"/>
    <w:rsid w:val="00BD1DB5"/>
    <w:rsid w:val="00BF3B03"/>
    <w:rsid w:val="00C232CB"/>
    <w:rsid w:val="00C27AC6"/>
    <w:rsid w:val="00C27D19"/>
    <w:rsid w:val="00C52869"/>
    <w:rsid w:val="00C62F2F"/>
    <w:rsid w:val="00C8653D"/>
    <w:rsid w:val="00CF573D"/>
    <w:rsid w:val="00D11F73"/>
    <w:rsid w:val="00D125F7"/>
    <w:rsid w:val="00D62E5A"/>
    <w:rsid w:val="00D7022F"/>
    <w:rsid w:val="00D807FC"/>
    <w:rsid w:val="00D94126"/>
    <w:rsid w:val="00D9777A"/>
    <w:rsid w:val="00DB6954"/>
    <w:rsid w:val="00DC13D9"/>
    <w:rsid w:val="00E02AD7"/>
    <w:rsid w:val="00E13F0E"/>
    <w:rsid w:val="00E20D5E"/>
    <w:rsid w:val="00E211F2"/>
    <w:rsid w:val="00E63BDB"/>
    <w:rsid w:val="00E65A81"/>
    <w:rsid w:val="00E71A48"/>
    <w:rsid w:val="00EA4975"/>
    <w:rsid w:val="00EC69B6"/>
    <w:rsid w:val="00ED108D"/>
    <w:rsid w:val="00EF2476"/>
    <w:rsid w:val="00F3713C"/>
    <w:rsid w:val="00F374C0"/>
    <w:rsid w:val="00F53DD9"/>
    <w:rsid w:val="00F62425"/>
    <w:rsid w:val="00F80CA1"/>
    <w:rsid w:val="00F92784"/>
    <w:rsid w:val="00F92C19"/>
    <w:rsid w:val="00FA1CA6"/>
    <w:rsid w:val="00FB7DA7"/>
    <w:rsid w:val="00FC157D"/>
    <w:rsid w:val="00FE124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626AFC"/>
  <w15:docId w15:val="{708103C2-7AB6-47BD-A8D8-6CCF1961C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7C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CFB"/>
  </w:style>
  <w:style w:type="paragraph" w:styleId="Footer">
    <w:name w:val="footer"/>
    <w:basedOn w:val="Normal"/>
    <w:link w:val="FooterChar"/>
    <w:uiPriority w:val="99"/>
    <w:unhideWhenUsed/>
    <w:rsid w:val="005B7C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CFB"/>
  </w:style>
  <w:style w:type="paragraph" w:customStyle="1" w:styleId="BasicParagraph">
    <w:name w:val="[Basic Paragraph]"/>
    <w:basedOn w:val="Normal"/>
    <w:uiPriority w:val="99"/>
    <w:rsid w:val="005B7CFB"/>
    <w:pPr>
      <w:widowControl w:val="0"/>
      <w:autoSpaceDE w:val="0"/>
      <w:autoSpaceDN w:val="0"/>
      <w:adjustRightInd w:val="0"/>
      <w:spacing w:after="0" w:line="288" w:lineRule="auto"/>
      <w:textAlignment w:val="center"/>
    </w:pPr>
    <w:rPr>
      <w:rFonts w:ascii="Times-Roman" w:hAnsi="Times-Roman" w:cs="Times-Roman"/>
      <w:color w:val="000000"/>
      <w:sz w:val="24"/>
      <w:szCs w:val="24"/>
      <w:lang w:val="en-GB"/>
    </w:rPr>
  </w:style>
  <w:style w:type="paragraph" w:styleId="BalloonText">
    <w:name w:val="Balloon Text"/>
    <w:basedOn w:val="Normal"/>
    <w:link w:val="BalloonTextChar"/>
    <w:uiPriority w:val="99"/>
    <w:semiHidden/>
    <w:unhideWhenUsed/>
    <w:rsid w:val="005B7C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CFB"/>
    <w:rPr>
      <w:rFonts w:ascii="Tahoma" w:hAnsi="Tahoma" w:cs="Tahoma"/>
      <w:sz w:val="16"/>
      <w:szCs w:val="16"/>
    </w:rPr>
  </w:style>
  <w:style w:type="paragraph" w:styleId="CommentText">
    <w:name w:val="annotation text"/>
    <w:basedOn w:val="Normal"/>
    <w:link w:val="CommentTextChar"/>
    <w:uiPriority w:val="99"/>
    <w:semiHidden/>
    <w:unhideWhenUsed/>
    <w:rsid w:val="00775D96"/>
    <w:pPr>
      <w:spacing w:line="240" w:lineRule="auto"/>
    </w:pPr>
    <w:rPr>
      <w:sz w:val="20"/>
      <w:szCs w:val="20"/>
    </w:rPr>
  </w:style>
  <w:style w:type="character" w:customStyle="1" w:styleId="CommentTextChar">
    <w:name w:val="Comment Text Char"/>
    <w:basedOn w:val="DefaultParagraphFont"/>
    <w:link w:val="CommentText"/>
    <w:uiPriority w:val="99"/>
    <w:semiHidden/>
    <w:rsid w:val="00775D96"/>
    <w:rPr>
      <w:sz w:val="20"/>
      <w:szCs w:val="20"/>
    </w:rPr>
  </w:style>
  <w:style w:type="character" w:styleId="CommentReference">
    <w:name w:val="annotation reference"/>
    <w:basedOn w:val="DefaultParagraphFont"/>
    <w:uiPriority w:val="99"/>
    <w:unhideWhenUsed/>
    <w:rsid w:val="00775D96"/>
    <w:rPr>
      <w:sz w:val="16"/>
      <w:szCs w:val="16"/>
    </w:rPr>
  </w:style>
  <w:style w:type="table" w:styleId="TableGrid">
    <w:name w:val="Table Grid"/>
    <w:basedOn w:val="TableNormal"/>
    <w:uiPriority w:val="59"/>
    <w:unhideWhenUsed/>
    <w:rsid w:val="00075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24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822B4859E654DAD95FEFBF1632F4FAC"/>
        <w:category>
          <w:name w:val="General"/>
          <w:gallery w:val="placeholder"/>
        </w:category>
        <w:types>
          <w:type w:val="bbPlcHdr"/>
        </w:types>
        <w:behaviors>
          <w:behavior w:val="content"/>
        </w:behaviors>
        <w:guid w:val="{6FC97F2A-63FF-47DA-A297-CB84950F74C2}"/>
      </w:docPartPr>
      <w:docPartBody>
        <w:p w:rsidR="001B2005" w:rsidRDefault="00792205" w:rsidP="00792205">
          <w:pPr>
            <w:pStyle w:val="7822B4859E654DAD95FEFBF1632F4FAC"/>
          </w:pPr>
          <w:r w:rsidRPr="00A63FC1">
            <w:rPr>
              <w:rFonts w:ascii="Arial" w:hAnsi="Arial" w:cs="Arial"/>
              <w:b/>
              <w:sz w:val="20"/>
              <w:szCs w:val="20"/>
            </w:rPr>
            <w:t>Name</w:t>
          </w:r>
        </w:p>
      </w:docPartBody>
    </w:docPart>
    <w:docPart>
      <w:docPartPr>
        <w:name w:val="C9C2337B74B746DAAFBC87432C2C9284"/>
        <w:category>
          <w:name w:val="General"/>
          <w:gallery w:val="placeholder"/>
        </w:category>
        <w:types>
          <w:type w:val="bbPlcHdr"/>
        </w:types>
        <w:behaviors>
          <w:behavior w:val="content"/>
        </w:behaviors>
        <w:guid w:val="{AFD0D7B4-5582-4289-9EC6-F6F510FC3E5E}"/>
      </w:docPartPr>
      <w:docPartBody>
        <w:p w:rsidR="001B2005" w:rsidRDefault="00792205" w:rsidP="00792205">
          <w:pPr>
            <w:pStyle w:val="C9C2337B74B746DAAFBC87432C2C9284"/>
          </w:pPr>
          <w:r w:rsidRPr="00A63FC1">
            <w:rPr>
              <w:rFonts w:ascii="Arial" w:hAnsi="Arial" w:cs="Arial"/>
              <w:b/>
              <w:sz w:val="20"/>
              <w:szCs w:val="20"/>
            </w:rPr>
            <w:t>Name</w:t>
          </w:r>
        </w:p>
      </w:docPartBody>
    </w:docPart>
    <w:docPart>
      <w:docPartPr>
        <w:name w:val="D9CC58178D2F4CB8A23B7C1DF31A86D1"/>
        <w:category>
          <w:name w:val="General"/>
          <w:gallery w:val="placeholder"/>
        </w:category>
        <w:types>
          <w:type w:val="bbPlcHdr"/>
        </w:types>
        <w:behaviors>
          <w:behavior w:val="content"/>
        </w:behaviors>
        <w:guid w:val="{7245EFA0-6476-4434-B347-A7A32ED34F2D}"/>
      </w:docPartPr>
      <w:docPartBody>
        <w:p w:rsidR="001B2005" w:rsidRDefault="00792205" w:rsidP="00792205">
          <w:pPr>
            <w:pStyle w:val="D9CC58178D2F4CB8A23B7C1DF31A86D1"/>
          </w:pPr>
          <w:r w:rsidRPr="00A63FC1">
            <w:rPr>
              <w:rFonts w:ascii="Arial" w:hAnsi="Arial" w:cs="Arial"/>
              <w:b/>
              <w:sz w:val="20"/>
              <w:szCs w:val="20"/>
            </w:rPr>
            <w:t>Name</w:t>
          </w:r>
        </w:p>
      </w:docPartBody>
    </w:docPart>
    <w:docPart>
      <w:docPartPr>
        <w:name w:val="0E23CE3D96CE4BBC9C508B9387684725"/>
        <w:category>
          <w:name w:val="General"/>
          <w:gallery w:val="placeholder"/>
        </w:category>
        <w:types>
          <w:type w:val="bbPlcHdr"/>
        </w:types>
        <w:behaviors>
          <w:behavior w:val="content"/>
        </w:behaviors>
        <w:guid w:val="{B5AC220B-47AA-48F8-9275-1DA0D44D08DA}"/>
      </w:docPartPr>
      <w:docPartBody>
        <w:p w:rsidR="001B2005" w:rsidRDefault="00792205" w:rsidP="00792205">
          <w:pPr>
            <w:pStyle w:val="0E23CE3D96CE4BBC9C508B9387684725"/>
          </w:pPr>
          <w:r>
            <w:rPr>
              <w:rFonts w:ascii="Arial" w:hAnsi="Arial" w:cs="Arial"/>
              <w:b/>
              <w:sz w:val="20"/>
              <w:szCs w:val="20"/>
            </w:rPr>
            <w:t>Day-Month-Year</w:t>
          </w:r>
        </w:p>
      </w:docPartBody>
    </w:docPart>
    <w:docPart>
      <w:docPartPr>
        <w:name w:val="CB4DD42D8D4B4F41B3DE7FA0FB247E5C"/>
        <w:category>
          <w:name w:val="General"/>
          <w:gallery w:val="placeholder"/>
        </w:category>
        <w:types>
          <w:type w:val="bbPlcHdr"/>
        </w:types>
        <w:behaviors>
          <w:behavior w:val="content"/>
        </w:behaviors>
        <w:guid w:val="{A8869EE2-8F1E-4CBC-80E2-958C765B31B8}"/>
      </w:docPartPr>
      <w:docPartBody>
        <w:p w:rsidR="001B2005" w:rsidRDefault="00792205" w:rsidP="00792205">
          <w:pPr>
            <w:pStyle w:val="CB4DD42D8D4B4F41B3DE7FA0FB247E5C"/>
          </w:pPr>
          <w:r w:rsidRPr="00A63FC1">
            <w:rPr>
              <w:rFonts w:ascii="Arial" w:hAnsi="Arial" w:cs="Arial"/>
              <w:b/>
              <w:sz w:val="20"/>
              <w:szCs w:val="20"/>
            </w:rPr>
            <w:t>Subject</w:t>
          </w:r>
        </w:p>
      </w:docPartBody>
    </w:docPart>
    <w:docPart>
      <w:docPartPr>
        <w:name w:val="2241DB60FD5F48F7946F22A4FCFD9296"/>
        <w:category>
          <w:name w:val="General"/>
          <w:gallery w:val="placeholder"/>
        </w:category>
        <w:types>
          <w:type w:val="bbPlcHdr"/>
        </w:types>
        <w:behaviors>
          <w:behavior w:val="content"/>
        </w:behaviors>
        <w:guid w:val="{B7E4C7DF-4934-4701-9B70-433B6B3A12D5}"/>
      </w:docPartPr>
      <w:docPartBody>
        <w:p w:rsidR="001B2005" w:rsidRDefault="00792205" w:rsidP="00792205">
          <w:pPr>
            <w:pStyle w:val="2241DB60FD5F48F7946F22A4FCFD9296"/>
          </w:pPr>
          <w:r w:rsidRPr="00A63FC1">
            <w:rPr>
              <w:rStyle w:val="PlaceholderText"/>
              <w:sz w:val="20"/>
              <w:szCs w:val="20"/>
            </w:rPr>
            <w:t>Click here to type body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Roman">
    <w:altName w:val="Times New Roman"/>
    <w:panose1 w:val="00000000000000000000"/>
    <w:charset w:val="CD"/>
    <w:family w:val="auto"/>
    <w:notTrueType/>
    <w:pitch w:val="default"/>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rajan Bold">
    <w:altName w:val="Calibri"/>
    <w:charset w:val="00"/>
    <w:family w:val="auto"/>
    <w:pitch w:val="variable"/>
    <w:sig w:usb0="00000003" w:usb1="00000000" w:usb2="00000000" w:usb3="00000000" w:csb0="00000001" w:csb1="00000000"/>
  </w:font>
  <w:font w:name="TrajanPro-Regular">
    <w:altName w:val="Trajan Pro"/>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2205"/>
    <w:rsid w:val="000C1F04"/>
    <w:rsid w:val="000E4D40"/>
    <w:rsid w:val="00156B7D"/>
    <w:rsid w:val="001B2005"/>
    <w:rsid w:val="001E45B1"/>
    <w:rsid w:val="00231072"/>
    <w:rsid w:val="005814DF"/>
    <w:rsid w:val="00722B87"/>
    <w:rsid w:val="00771112"/>
    <w:rsid w:val="00792205"/>
    <w:rsid w:val="00875DF6"/>
    <w:rsid w:val="00880A1E"/>
    <w:rsid w:val="008E349A"/>
    <w:rsid w:val="008F65E7"/>
    <w:rsid w:val="00912B7E"/>
    <w:rsid w:val="00926B32"/>
    <w:rsid w:val="009F67C3"/>
    <w:rsid w:val="00A856A2"/>
    <w:rsid w:val="00AF5198"/>
    <w:rsid w:val="00B66986"/>
    <w:rsid w:val="00CB366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22B4859E654DAD95FEFBF1632F4FAC">
    <w:name w:val="7822B4859E654DAD95FEFBF1632F4FAC"/>
    <w:rsid w:val="00792205"/>
  </w:style>
  <w:style w:type="paragraph" w:customStyle="1" w:styleId="C9C2337B74B746DAAFBC87432C2C9284">
    <w:name w:val="C9C2337B74B746DAAFBC87432C2C9284"/>
    <w:rsid w:val="00792205"/>
  </w:style>
  <w:style w:type="paragraph" w:customStyle="1" w:styleId="D9CC58178D2F4CB8A23B7C1DF31A86D1">
    <w:name w:val="D9CC58178D2F4CB8A23B7C1DF31A86D1"/>
    <w:rsid w:val="00792205"/>
  </w:style>
  <w:style w:type="paragraph" w:customStyle="1" w:styleId="0E23CE3D96CE4BBC9C508B9387684725">
    <w:name w:val="0E23CE3D96CE4BBC9C508B9387684725"/>
    <w:rsid w:val="00792205"/>
  </w:style>
  <w:style w:type="paragraph" w:customStyle="1" w:styleId="CB4DD42D8D4B4F41B3DE7FA0FB247E5C">
    <w:name w:val="CB4DD42D8D4B4F41B3DE7FA0FB247E5C"/>
    <w:rsid w:val="00792205"/>
  </w:style>
  <w:style w:type="character" w:styleId="PlaceholderText">
    <w:name w:val="Placeholder Text"/>
    <w:basedOn w:val="DefaultParagraphFont"/>
    <w:uiPriority w:val="99"/>
    <w:semiHidden/>
    <w:rsid w:val="00792205"/>
  </w:style>
  <w:style w:type="paragraph" w:customStyle="1" w:styleId="2241DB60FD5F48F7946F22A4FCFD9296">
    <w:name w:val="2241DB60FD5F48F7946F22A4FCFD9296"/>
    <w:rsid w:val="007922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A1309ED83AA28428C59AE3557AC7A65" ma:contentTypeVersion="2" ma:contentTypeDescription="Create a new document." ma:contentTypeScope="" ma:versionID="ed81e210ac657be397b6344daf364b6f">
  <xsd:schema xmlns:xsd="http://www.w3.org/2001/XMLSchema" xmlns:xs="http://www.w3.org/2001/XMLSchema" xmlns:p="http://schemas.microsoft.com/office/2006/metadata/properties" xmlns:ns2="1b13e557-071d-42e1-8771-9f41f0c66525" targetNamespace="http://schemas.microsoft.com/office/2006/metadata/properties" ma:root="true" ma:fieldsID="fab414d7296d523950eac62c159ece85" ns2:_="">
    <xsd:import namespace="1b13e557-071d-42e1-8771-9f41f0c66525"/>
    <xsd:element name="properties">
      <xsd:complexType>
        <xsd:sequence>
          <xsd:element name="documentManagement">
            <xsd:complexType>
              <xsd:all>
                <xsd:element ref="ns2:Category" minOccurs="0"/>
                <xsd:element ref="ns2:Year" minOccurs="0"/>
                <xsd:element ref="ns2:Document_x0020_No" minOccurs="0"/>
                <xsd:element ref="ns2:Document_x0020_Type" minOccurs="0"/>
                <xsd:element ref="ns2:Subcategory" minOccurs="0"/>
                <xsd:element ref="ns2:MediaServiceMetadata" minOccurs="0"/>
                <xsd:element ref="ns2:MediaServiceFastMetadata" minOccurs="0"/>
                <xsd:element ref="ns2:MediaServiceSearchProperties" minOccurs="0"/>
                <xsd:element ref="ns2:MediaServiceObjectDetectorVersions" minOccurs="0"/>
                <xsd:element ref="ns2:Descript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13e557-071d-42e1-8771-9f41f0c66525" elementFormDefault="qualified">
    <xsd:import namespace="http://schemas.microsoft.com/office/2006/documentManagement/types"/>
    <xsd:import namespace="http://schemas.microsoft.com/office/infopath/2007/PartnerControls"/>
    <xsd:element name="Category" ma:index="8" nillable="true" ma:displayName="Category" ma:format="Dropdown" ma:internalName="Category">
      <xsd:simpleType>
        <xsd:restriction base="dms:Choice">
          <xsd:enumeration value="FAIS Notices"/>
          <xsd:enumeration value="CIS / Hedge Funds"/>
          <xsd:enumeration value="Retirement Funds"/>
          <xsd:enumeration value="Capital Markets"/>
          <xsd:enumeration value="Insurer / Microinsurer"/>
          <xsd:enumeration value="Credit Ratings"/>
          <xsd:enumeration value="Banks"/>
          <xsd:enumeration value="FAIS Board Notices"/>
          <xsd:enumeration value="FSRA Compliance Extension"/>
          <xsd:enumeration value="FSRA Exemption"/>
          <xsd:enumeration value="FSRA Notices"/>
          <xsd:enumeration value="General"/>
          <xsd:enumeration value="Hedge Funds"/>
          <xsd:enumeration value="OTC Markets and Issuers"/>
        </xsd:restriction>
      </xsd:simpleType>
    </xsd:element>
    <xsd:element name="Year" ma:index="9" nillable="true" ma:displayName="Year" ma:format="Dropdown" ma:internalName="Year">
      <xsd:simpleType>
        <xsd:restriction base="dms:Choice">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Document_x0020_No" ma:index="10" nillable="true" ma:displayName="Document No" ma:decimals="0" ma:internalName="Document_x0020_No">
      <xsd:simpleType>
        <xsd:restriction base="dms:Number"/>
      </xsd:simpleType>
    </xsd:element>
    <xsd:element name="Document_x0020_Type" ma:index="11" nillable="true" ma:displayName="Document Type" ma:format="Dropdown" ma:internalName="Document_x0020_Type">
      <xsd:simpleType>
        <xsd:restriction base="dms:Choice">
          <xsd:enumeration value="General"/>
          <xsd:enumeration value="Notices"/>
        </xsd:restriction>
      </xsd:simpleType>
    </xsd:element>
    <xsd:element name="Subcategory" ma:index="12" nillable="true" ma:displayName="Subcategory" ma:format="Dropdown" ma:internalName="Subcategory">
      <xsd:simpleType>
        <xsd:restriction base="dms:Choice">
          <xsd:enumeration value="Supervisory Information"/>
          <xsd:enumeration value="Joint Standards"/>
          <xsd:enumeration value="Prudential Standard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Descriptions" ma:index="17" nillable="true" ma:displayName="Descriptions" ma:internalName="Description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ubcategory xmlns="1b13e557-071d-42e1-8771-9f41f0c66525" xsi:nil="true"/>
    <Document_x0020_Type xmlns="1b13e557-071d-42e1-8771-9f41f0c66525" xsi:nil="true"/>
    <Year xmlns="1b13e557-071d-42e1-8771-9f41f0c66525">2019</Year>
    <Document_x0020_No xmlns="1b13e557-071d-42e1-8771-9f41f0c66525" xsi:nil="true"/>
    <Category xmlns="1b13e557-071d-42e1-8771-9f41f0c66525">Capital Markets</Category>
    <Descriptions xmlns="1b13e557-071d-42e1-8771-9f41f0c66525" xsi:nil="true"/>
  </documentManagement>
</p:properties>
</file>

<file path=customXml/itemProps1.xml><?xml version="1.0" encoding="utf-8"?>
<ds:datastoreItem xmlns:ds="http://schemas.openxmlformats.org/officeDocument/2006/customXml" ds:itemID="{F28B99EB-3855-448F-82E2-2C5BCECEB3D3}">
  <ds:schemaRefs>
    <ds:schemaRef ds:uri="http://schemas.openxmlformats.org/officeDocument/2006/bibliography"/>
  </ds:schemaRefs>
</ds:datastoreItem>
</file>

<file path=customXml/itemProps2.xml><?xml version="1.0" encoding="utf-8"?>
<ds:datastoreItem xmlns:ds="http://schemas.openxmlformats.org/officeDocument/2006/customXml" ds:itemID="{16424ADC-1996-4FB5-B7BE-B5BD07044EF5}"/>
</file>

<file path=customXml/itemProps3.xml><?xml version="1.0" encoding="utf-8"?>
<ds:datastoreItem xmlns:ds="http://schemas.openxmlformats.org/officeDocument/2006/customXml" ds:itemID="{A2BBC076-9610-4571-9A09-7308E6FFAA5F}"/>
</file>

<file path=customXml/itemProps4.xml><?xml version="1.0" encoding="utf-8"?>
<ds:datastoreItem xmlns:ds="http://schemas.openxmlformats.org/officeDocument/2006/customXml" ds:itemID="{16974E12-6207-435F-A026-191C96AC6FDF}"/>
</file>

<file path=docProps/app.xml><?xml version="1.0" encoding="utf-8"?>
<Properties xmlns="http://schemas.openxmlformats.org/officeDocument/2006/extended-properties" xmlns:vt="http://schemas.openxmlformats.org/officeDocument/2006/docPropsVTypes">
  <Template>Normal</Template>
  <TotalTime>1</TotalTime>
  <Pages>16</Pages>
  <Words>4523</Words>
  <Characters>25782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Allen Ross</dc:creator>
  <cp:lastModifiedBy>Tebatso Mmereki</cp:lastModifiedBy>
  <cp:revision>2</cp:revision>
  <cp:lastPrinted>2017-11-09T11:58:00Z</cp:lastPrinted>
  <dcterms:created xsi:type="dcterms:W3CDTF">2019-10-04T13:39:00Z</dcterms:created>
  <dcterms:modified xsi:type="dcterms:W3CDTF">2019-10-04T13:39:00Z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0x0101005A1309ED83AA28428C59AE3557AC7A65</vt:lpwstr>
  </property>
</Properties>
</file>